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98899901&amp;originatingDoc=I3bc69a50ea4011ebb6c88f5a8acc8086&amp;refType=RQ&amp;originationContext=document&amp;vr=3.0&amp;rs=cblt1.0&amp;transitionType=DocumentItem&amp;contextData=(sc.Default)"/>
  <Relationship Id="r8"
    Type="http://schemas.openxmlformats.org/officeDocument/2006/relationships/hyperlink"
    TargetMode="External"
    Target="https://1.next.westlaw.com/Link/RelatedInformation/Flag?documentGuid=Id9b1c8c396f811e4b4bafa136b480ad2&amp;transitionType=InlineKeyCiteFlags&amp;originationContext=docHeaderFlag&amp;Rank=0&amp;ppcid=a054f6b5f3a34deda92f12c21d086a4c&amp;contextData=(sc.Default)"/>
  <Relationship Id="r9"
    Type="http://schemas.openxmlformats.org/officeDocument/2006/relationships/hyperlink"
    TargetMode="External"
    Target="http://www.westlaw.com/Link/Document/FullText?findType=Y&amp;serNum=2035225416&amp;pubNum=0007691&amp;originatingDoc=I3bc69a50ea4011ebb6c88f5a8acc8086&amp;refType=RP&amp;originationContext=document&amp;vr=3.0&amp;rs=cblt1.0&amp;transitionType=DocumentItem&amp;contextData=(sc.Default)"/>
  <Relationship Id="r1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11"
    Type="http://schemas.openxmlformats.org/officeDocument/2006/relationships/hyperlink"
    TargetMode="External"
    Target="http://www.westlaw.com/Link/Document/FullText?findType=Y&amp;serNum=2041893176&amp;pubNum=0007691&amp;originatingDoc=I3bc69a50ea4011ebb6c88f5a8acc8086&amp;refType=RP&amp;originationContext=document&amp;vr=3.0&amp;rs=cblt1.0&amp;transitionType=DocumentItem&amp;contextData=(sc.Default)"/>
  <Relationship Id="r12"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13"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14"
    Type="http://schemas.openxmlformats.org/officeDocument/2006/relationships/image"
    Target="images/2.png"/>
  <Relationship Id="r15"
    Type="http://schemas.openxmlformats.org/officeDocument/2006/relationships/image"
    Target="images/3.png"/>
  <Relationship Id="r16"
    Type="http://schemas.openxmlformats.org/officeDocument/2006/relationships/hyperlink"
    TargetMode="External"
    Target="http://www.westlaw.com/Link/Document/FullText?findType=h&amp;pubNum=176284&amp;cite=0330011401&amp;originatingDoc=I3bc69a50ea4011ebb6c88f5a8acc8086&amp;refType=RQ&amp;originationContext=document&amp;vr=3.0&amp;rs=cblt1.0&amp;transitionType=DocumentItem&amp;contextData=(sc.Default)"/>
  <Relationship Id="r17"
    Type="http://schemas.openxmlformats.org/officeDocument/2006/relationships/hyperlink"
    TargetMode="External"
    Target="http://www.westlaw.com/Link/Document/FullText?findType=h&amp;pubNum=176284&amp;cite=0233113401&amp;originatingDoc=I3bc69a50ea4011ebb6c88f5a8acc8086&amp;refType=RQ&amp;originationContext=document&amp;vr=3.0&amp;rs=cblt1.0&amp;transitionType=DocumentItem&amp;contextData=(sc.Default)"/>
  <Relationship Id="r18"
    Type="http://schemas.openxmlformats.org/officeDocument/2006/relationships/hyperlink"
    TargetMode="External"
    Target="http://www.westlaw.com/Link/Document/FullText?findType=h&amp;pubNum=176284&amp;cite=0143555101&amp;originatingDoc=I3bc69a50ea4011ebb6c88f5a8acc8086&amp;refType=RQ&amp;originationContext=document&amp;vr=3.0&amp;rs=cblt1.0&amp;transitionType=DocumentItem&amp;contextData=(sc.Default)"/>
  <Relationship Id="r19"
    Type="http://schemas.openxmlformats.org/officeDocument/2006/relationships/hyperlink"
    TargetMode="External"
    Target="http://www.westlaw.com/Link/Document/FullText?findType=h&amp;pubNum=176284&amp;cite=0243993601&amp;originatingDoc=I3bc69a50ea4011ebb6c88f5a8acc8086&amp;refType=RQ&amp;originationContext=document&amp;vr=3.0&amp;rs=cblt1.0&amp;transitionType=DocumentItem&amp;contextData=(sc.Default)"/>
  <Relationship Id="r20"
    Type="http://schemas.openxmlformats.org/officeDocument/2006/relationships/hyperlink"
    TargetMode="External"
    Target="http://www.westlaw.com/Link/Document/FullText?findType=h&amp;pubNum=176284&amp;cite=0192902301&amp;originatingDoc=I3bc69a50ea4011ebb6c88f5a8acc8086&amp;refType=RQ&amp;originationContext=document&amp;vr=3.0&amp;rs=cblt1.0&amp;transitionType=DocumentItem&amp;contextData=(sc.Default)"/>
  <Relationship Id="r21"
    Type="http://schemas.openxmlformats.org/officeDocument/2006/relationships/hyperlink"
    TargetMode="External"
    Target="http://www.westlaw.com/Browse/Home/KeyNumber/233/View.html?docGuid=I3bc69a50ea4011ebb6c88f5a8acc8086&amp;originationContext=document&amp;vr=3.0&amp;rs=cblt1.0&amp;transitionType=DocumentItem&amp;contextData=(sc.Default)"/>
  <Relationship Id="r22"
    Type="http://schemas.openxmlformats.org/officeDocument/2006/relationships/hyperlink"
    TargetMode="External"
    Target="http://www.westlaw.com/Browse/Home/KeyNumber/233k531/View.html?docGuid=I3bc69a50ea4011ebb6c88f5a8acc8086&amp;originationContext=document&amp;vr=3.0&amp;rs=cblt1.0&amp;transitionType=DocumentItem&amp;contextData=(sc.Default)"/>
  <Relationship Id="r23"
    Type="http://schemas.openxmlformats.org/officeDocument/2006/relationships/hyperlink"
    TargetMode="External"
    Target="http://www.westlaw.com/Browse/Home/KeyNumber/233/View.html?docGuid=I3bc69a50ea4011ebb6c88f5a8acc8086&amp;originationContext=document&amp;vr=3.0&amp;rs=cblt1.0&amp;transitionType=DocumentItem&amp;contextData=(sc.Default)"/>
  <Relationship Id="r24"
    Type="http://schemas.openxmlformats.org/officeDocument/2006/relationships/hyperlink"
    TargetMode="External"
    Target="http://www.westlaw.com/Browse/Home/KeyNumber/233II/View.html?docGuid=I3bc69a50ea4011ebb6c88f5a8acc8086&amp;originationContext=document&amp;vr=3.0&amp;rs=cblt1.0&amp;transitionType=DocumentItem&amp;contextData=(sc.Default)"/>
  <Relationship Id="r25"
    Type="http://schemas.openxmlformats.org/officeDocument/2006/relationships/hyperlink"
    TargetMode="External"
    Target="http://www.westlaw.com/Browse/Home/KeyNumber/233II(A)/View.html?docGuid=I3bc69a50ea4011ebb6c88f5a8acc8086&amp;originationContext=document&amp;vr=3.0&amp;rs=cblt1.0&amp;transitionType=DocumentItem&amp;contextData=(sc.Default)"/>
  <Relationship Id="r26"
    Type="http://schemas.openxmlformats.org/officeDocument/2006/relationships/hyperlink"
    TargetMode="External"
    Target="http://www.westlaw.com/Browse/Home/KeyNumber/233k531/View.html?docGuid=I3bc69a50ea4011ebb6c88f5a8acc8086&amp;originationContext=document&amp;vr=3.0&amp;rs=cblt1.0&amp;transitionType=DocumentItem&amp;contextData=(sc.Default)"/>
  <Relationship Id="r27"
    Type="http://schemas.openxmlformats.org/officeDocument/2006/relationships/image"
    Target="images/4.png"/>
  <Relationship Id="r28"
    Type="http://schemas.openxmlformats.org/officeDocument/2006/relationships/hyperlink"
    TargetMode="External"
    Target="http://www.westlaw.com/Browse/Home/KeyNumber/95/View.html?docGuid=I3bc69a50ea4011ebb6c88f5a8acc8086&amp;originationContext=document&amp;vr=3.0&amp;rs=cblt1.0&amp;transitionType=DocumentItem&amp;contextData=(sc.Default)"/>
  <Relationship Id="r29"
    Type="http://schemas.openxmlformats.org/officeDocument/2006/relationships/hyperlink"
    TargetMode="External"
    Target="http://www.westlaw.com/Browse/Home/KeyNumber/95k147/View.html?docGuid=I3bc69a50ea4011ebb6c88f5a8acc8086&amp;originationContext=document&amp;vr=3.0&amp;rs=cblt1.0&amp;transitionType=DocumentItem&amp;contextData=(sc.Default)"/>
  <Relationship Id="r30"
    Type="http://schemas.openxmlformats.org/officeDocument/2006/relationships/hyperlink"
    TargetMode="External"
    Target="http://www.westlaw.com/Browse/Home/KeyNumber/95/View.html?docGuid=I3bc69a50ea4011ebb6c88f5a8acc8086&amp;originationContext=document&amp;vr=3.0&amp;rs=cblt1.0&amp;transitionType=DocumentItem&amp;contextData=(sc.Default)"/>
  <Relationship Id="r31"
    Type="http://schemas.openxmlformats.org/officeDocument/2006/relationships/hyperlink"
    TargetMode="External"
    Target="http://www.westlaw.com/Browse/Home/KeyNumber/95II/View.html?docGuid=I3bc69a50ea4011ebb6c88f5a8acc8086&amp;originationContext=document&amp;vr=3.0&amp;rs=cblt1.0&amp;transitionType=DocumentItem&amp;contextData=(sc.Default)"/>
  <Relationship Id="r32"
    Type="http://schemas.openxmlformats.org/officeDocument/2006/relationships/hyperlink"
    TargetMode="External"
    Target="http://www.westlaw.com/Browse/Home/KeyNumber/95II(A)/View.html?docGuid=I3bc69a50ea4011ebb6c88f5a8acc8086&amp;originationContext=document&amp;vr=3.0&amp;rs=cblt1.0&amp;transitionType=DocumentItem&amp;contextData=(sc.Default)"/>
  <Relationship Id="r33"
    Type="http://schemas.openxmlformats.org/officeDocument/2006/relationships/hyperlink"
    TargetMode="External"
    Target="http://www.westlaw.com/Browse/Home/KeyNumber/95k147/View.html?docGuid=I3bc69a50ea4011ebb6c88f5a8acc8086&amp;originationContext=document&amp;vr=3.0&amp;rs=cblt1.0&amp;transitionType=DocumentItem&amp;contextData=(sc.Default)"/>
  <Relationship Id="r34"
    Type="http://schemas.openxmlformats.org/officeDocument/2006/relationships/hyperlink"
    TargetMode="External"
    Target="http://www.westlaw.com/Browse/Home/KeyNumber/95k147(1)/View.html?docGuid=I3bc69a50ea4011ebb6c88f5a8acc8086&amp;originationContext=document&amp;vr=3.0&amp;rs=cblt1.0&amp;transitionType=DocumentItem&amp;contextData=(sc.Default)"/>
  <Relationship Id="r35"
    Type="http://schemas.openxmlformats.org/officeDocument/2006/relationships/hyperlink"
    TargetMode="External"
    Target="http://www.westlaw.com/Link/RelatedInformation/DocHeadnoteLink?docGuid=I3bc69a50ea4011ebb6c88f5a8acc8086&amp;headnoteId=205414085500220211020072124&amp;originationContext=document&amp;vr=3.0&amp;rs=cblt1.0&amp;transitionType=CitingReferences&amp;contextData=(sc.Default)"/>
  <Relationship Id="r36"
    Type="http://schemas.openxmlformats.org/officeDocument/2006/relationships/hyperlink"
    TargetMode="External"
    Target="http://www.westlaw.com/Browse/Home/KeyNumber/30/View.html?docGuid=I3bc69a50ea4011ebb6c88f5a8acc8086&amp;originationContext=document&amp;vr=3.0&amp;rs=cblt1.0&amp;transitionType=DocumentItem&amp;contextData=(sc.Default)"/>
  <Relationship Id="r37"
    Type="http://schemas.openxmlformats.org/officeDocument/2006/relationships/hyperlink"
    TargetMode="External"
    Target="http://www.westlaw.com/Browse/Home/KeyNumber/30k3767/View.html?docGuid=I3bc69a50ea4011ebb6c88f5a8acc8086&amp;originationContext=document&amp;vr=3.0&amp;rs=cblt1.0&amp;transitionType=DocumentItem&amp;contextData=(sc.Default)"/>
  <Relationship Id="r38"
    Type="http://schemas.openxmlformats.org/officeDocument/2006/relationships/hyperlink"
    TargetMode="External"
    Target="http://www.westlaw.com/Browse/Home/KeyNumber/30/View.html?docGuid=I3bc69a50ea4011ebb6c88f5a8acc8086&amp;originationContext=document&amp;vr=3.0&amp;rs=cblt1.0&amp;transitionType=DocumentItem&amp;contextData=(sc.Default)"/>
  <Relationship Id="r39"
    Type="http://schemas.openxmlformats.org/officeDocument/2006/relationships/hyperlink"
    TargetMode="External"
    Target="http://www.westlaw.com/Browse/Home/KeyNumber/30XVI/View.html?docGuid=I3bc69a50ea4011ebb6c88f5a8acc8086&amp;originationContext=document&amp;vr=3.0&amp;rs=cblt1.0&amp;transitionType=DocumentItem&amp;contextData=(sc.Default)"/>
  <Relationship Id="r40"
    Type="http://schemas.openxmlformats.org/officeDocument/2006/relationships/hyperlink"
    TargetMode="External"
    Target="http://www.westlaw.com/Browse/Home/KeyNumber/30XVI(D)/View.html?docGuid=I3bc69a50ea4011ebb6c88f5a8acc8086&amp;originationContext=document&amp;vr=3.0&amp;rs=cblt1.0&amp;transitionType=DocumentItem&amp;contextData=(sc.Default)"/>
  <Relationship Id="r41"
    Type="http://schemas.openxmlformats.org/officeDocument/2006/relationships/hyperlink"
    TargetMode="External"
    Target="http://www.westlaw.com/Browse/Home/KeyNumber/30XVI(D)22/View.html?docGuid=I3bc69a50ea4011ebb6c88f5a8acc8086&amp;originationContext=document&amp;vr=3.0&amp;rs=cblt1.0&amp;transitionType=DocumentItem&amp;contextData=(sc.Default)"/>
  <Relationship Id="r42"
    Type="http://schemas.openxmlformats.org/officeDocument/2006/relationships/hyperlink"
    TargetMode="External"
    Target="http://www.westlaw.com/Browse/Home/KeyNumber/30k3765/View.html?docGuid=I3bc69a50ea4011ebb6c88f5a8acc8086&amp;originationContext=document&amp;vr=3.0&amp;rs=cblt1.0&amp;transitionType=DocumentItem&amp;contextData=(sc.Default)"/>
  <Relationship Id="r43"
    Type="http://schemas.openxmlformats.org/officeDocument/2006/relationships/hyperlink"
    TargetMode="External"
    Target="http://www.westlaw.com/Browse/Home/KeyNumber/30k3767/View.html?docGuid=I3bc69a50ea4011ebb6c88f5a8acc8086&amp;originationContext=document&amp;vr=3.0&amp;rs=cblt1.0&amp;transitionType=DocumentItem&amp;contextData=(sc.Default)"/>
  <Relationship Id="r44"
    Type="http://schemas.openxmlformats.org/officeDocument/2006/relationships/hyperlink"
    TargetMode="External"
    Target="http://www.westlaw.com/Browse/Home/KeyNumber/113/View.html?docGuid=I3bc69a50ea4011ebb6c88f5a8acc8086&amp;originationContext=document&amp;vr=3.0&amp;rs=cblt1.0&amp;transitionType=DocumentItem&amp;contextData=(sc.Default)"/>
  <Relationship Id="r45"
    Type="http://schemas.openxmlformats.org/officeDocument/2006/relationships/hyperlink"
    TargetMode="External"
    Target="http://www.westlaw.com/Browse/Home/KeyNumber/113k15/View.html?docGuid=I3bc69a50ea4011ebb6c88f5a8acc8086&amp;originationContext=document&amp;vr=3.0&amp;rs=cblt1.0&amp;transitionType=DocumentItem&amp;contextData=(sc.Default)"/>
  <Relationship Id="r46"
    Type="http://schemas.openxmlformats.org/officeDocument/2006/relationships/hyperlink"
    TargetMode="External"
    Target="http://www.westlaw.com/Browse/Home/KeyNumber/113/View.html?docGuid=I3bc69a50ea4011ebb6c88f5a8acc8086&amp;originationContext=document&amp;vr=3.0&amp;rs=cblt1.0&amp;transitionType=DocumentItem&amp;contextData=(sc.Default)"/>
  <Relationship Id="r47"
    Type="http://schemas.openxmlformats.org/officeDocument/2006/relationships/hyperlink"
    TargetMode="External"
    Target="http://www.westlaw.com/Browse/Home/KeyNumber/113k9/View.html?docGuid=I3bc69a50ea4011ebb6c88f5a8acc8086&amp;originationContext=document&amp;vr=3.0&amp;rs=cblt1.0&amp;transitionType=DocumentItem&amp;contextData=(sc.Default)"/>
  <Relationship Id="r48"
    Type="http://schemas.openxmlformats.org/officeDocument/2006/relationships/hyperlink"
    TargetMode="External"
    Target="http://www.westlaw.com/Browse/Home/KeyNumber/113k15/View.html?docGuid=I3bc69a50ea4011ebb6c88f5a8acc8086&amp;originationContext=document&amp;vr=3.0&amp;rs=cblt1.0&amp;transitionType=DocumentItem&amp;contextData=(sc.Default)"/>
  <Relationship Id="r49"
    Type="http://schemas.openxmlformats.org/officeDocument/2006/relationships/hyperlink"
    TargetMode="External"
    Target="http://www.westlaw.com/Browse/Home/KeyNumber/113k15(1)/View.html?docGuid=I3bc69a50ea4011ebb6c88f5a8acc8086&amp;originationContext=document&amp;vr=3.0&amp;rs=cblt1.0&amp;transitionType=DocumentItem&amp;contextData=(sc.Default)"/>
  <Relationship Id="r50"
    Type="http://schemas.openxmlformats.org/officeDocument/2006/relationships/hyperlink"
    TargetMode="External"
    Target="http://www.westlaw.com/Browse/Home/KeyNumber/113/View.html?docGuid=I3bc69a50ea4011ebb6c88f5a8acc8086&amp;originationContext=document&amp;vr=3.0&amp;rs=cblt1.0&amp;transitionType=DocumentItem&amp;contextData=(sc.Default)"/>
  <Relationship Id="r51"
    Type="http://schemas.openxmlformats.org/officeDocument/2006/relationships/hyperlink"
    TargetMode="External"
    Target="http://www.westlaw.com/Browse/Home/KeyNumber/113k10/View.html?docGuid=I3bc69a50ea4011ebb6c88f5a8acc8086&amp;originationContext=document&amp;vr=3.0&amp;rs=cblt1.0&amp;transitionType=DocumentItem&amp;contextData=(sc.Default)"/>
  <Relationship Id="r52"
    Type="http://schemas.openxmlformats.org/officeDocument/2006/relationships/hyperlink"
    TargetMode="External"
    Target="http://www.westlaw.com/Browse/Home/KeyNumber/113/View.html?docGuid=I3bc69a50ea4011ebb6c88f5a8acc8086&amp;originationContext=document&amp;vr=3.0&amp;rs=cblt1.0&amp;transitionType=DocumentItem&amp;contextData=(sc.Default)"/>
  <Relationship Id="r53"
    Type="http://schemas.openxmlformats.org/officeDocument/2006/relationships/hyperlink"
    TargetMode="External"
    Target="http://www.westlaw.com/Browse/Home/KeyNumber/113k9/View.html?docGuid=I3bc69a50ea4011ebb6c88f5a8acc8086&amp;originationContext=document&amp;vr=3.0&amp;rs=cblt1.0&amp;transitionType=DocumentItem&amp;contextData=(sc.Default)"/>
  <Relationship Id="r54"
    Type="http://schemas.openxmlformats.org/officeDocument/2006/relationships/hyperlink"
    TargetMode="External"
    Target="http://www.westlaw.com/Browse/Home/KeyNumber/113k10/View.html?docGuid=I3bc69a50ea4011ebb6c88f5a8acc8086&amp;originationContext=document&amp;vr=3.0&amp;rs=cblt1.0&amp;transitionType=DocumentItem&amp;contextData=(sc.Default)"/>
  <Relationship Id="r55"
    Type="http://schemas.openxmlformats.org/officeDocument/2006/relationships/hyperlink"
    TargetMode="External"
    Target="http://www.westlaw.com/Browse/Home/KeyNumber/95/View.html?docGuid=I3bc69a50ea4011ebb6c88f5a8acc8086&amp;originationContext=document&amp;vr=3.0&amp;rs=cblt1.0&amp;transitionType=DocumentItem&amp;contextData=(sc.Default)"/>
  <Relationship Id="r56"
    Type="http://schemas.openxmlformats.org/officeDocument/2006/relationships/hyperlink"
    TargetMode="External"
    Target="http://www.westlaw.com/Browse/Home/KeyNumber/95k49/View.html?docGuid=I3bc69a50ea4011ebb6c88f5a8acc8086&amp;originationContext=document&amp;vr=3.0&amp;rs=cblt1.0&amp;transitionType=DocumentItem&amp;contextData=(sc.Default)"/>
  <Relationship Id="r57"
    Type="http://schemas.openxmlformats.org/officeDocument/2006/relationships/hyperlink"
    TargetMode="External"
    Target="http://www.westlaw.com/Browse/Home/KeyNumber/95/View.html?docGuid=I3bc69a50ea4011ebb6c88f5a8acc8086&amp;originationContext=document&amp;vr=3.0&amp;rs=cblt1.0&amp;transitionType=DocumentItem&amp;contextData=(sc.Default)"/>
  <Relationship Id="r58"
    Type="http://schemas.openxmlformats.org/officeDocument/2006/relationships/hyperlink"
    TargetMode="External"
    Target="http://www.westlaw.com/Browse/Home/KeyNumber/95I/View.html?docGuid=I3bc69a50ea4011ebb6c88f5a8acc8086&amp;originationContext=document&amp;vr=3.0&amp;rs=cblt1.0&amp;transitionType=DocumentItem&amp;contextData=(sc.Default)"/>
  <Relationship Id="r59"
    Type="http://schemas.openxmlformats.org/officeDocument/2006/relationships/hyperlink"
    TargetMode="External"
    Target="http://www.westlaw.com/Browse/Home/KeyNumber/95I(D)/View.html?docGuid=I3bc69a50ea4011ebb6c88f5a8acc8086&amp;originationContext=document&amp;vr=3.0&amp;rs=cblt1.0&amp;transitionType=DocumentItem&amp;contextData=(sc.Default)"/>
  <Relationship Id="r60"
    Type="http://schemas.openxmlformats.org/officeDocument/2006/relationships/hyperlink"
    TargetMode="External"
    Target="http://www.westlaw.com/Browse/Home/KeyNumber/95k49/View.html?docGuid=I3bc69a50ea4011ebb6c88f5a8acc8086&amp;originationContext=document&amp;vr=3.0&amp;rs=cblt1.0&amp;transitionType=DocumentItem&amp;contextData=(sc.Default)"/>
  <Relationship Id="r61"
    Type="http://schemas.openxmlformats.org/officeDocument/2006/relationships/hyperlink"
    TargetMode="External"
    Target="http://www.westlaw.com/Browse/Home/KeyNumber/95k50/View.html?docGuid=I3bc69a50ea4011ebb6c88f5a8acc8086&amp;originationContext=document&amp;vr=3.0&amp;rs=cblt1.0&amp;transitionType=DocumentItem&amp;contextData=(sc.Default)"/>
  <Relationship Id="r62"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63"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64"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65"
    Type="http://schemas.openxmlformats.org/officeDocument/2006/relationships/hyperlink"
    TargetMode="External"
    Target="http://www.westlaw.com/Browse/Home/KeyNumber/149EI/View.html?docGuid=I3bc69a50ea4011ebb6c88f5a8acc8086&amp;originationContext=document&amp;vr=3.0&amp;rs=cblt1.0&amp;transitionType=DocumentItem&amp;contextData=(sc.Default)"/>
  <Relationship Id="r66"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67"
    Type="http://schemas.openxmlformats.org/officeDocument/2006/relationships/hyperlink"
    TargetMode="External"
    Target="http://www.westlaw.com/Browse/Home/KeyNumber/149Ek4/View.html?docGuid=I3bc69a50ea4011ebb6c88f5a8acc8086&amp;originationContext=document&amp;vr=3.0&amp;rs=cblt1.0&amp;transitionType=DocumentItem&amp;contextData=(sc.Default)"/>
  <Relationship Id="r6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69"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70"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71"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72"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73"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74"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75"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76"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77"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78"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79"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80"
    Type="http://schemas.openxmlformats.org/officeDocument/2006/relationships/hyperlink"
    TargetMode="External"
    Target="http://www.westlaw.com/Browse/Home/KeyNumber/149EI/View.html?docGuid=I3bc69a50ea4011ebb6c88f5a8acc8086&amp;originationContext=document&amp;vr=3.0&amp;rs=cblt1.0&amp;transitionType=DocumentItem&amp;contextData=(sc.Default)"/>
  <Relationship Id="r81"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82"
    Type="http://schemas.openxmlformats.org/officeDocument/2006/relationships/hyperlink"
    TargetMode="External"
    Target="http://www.westlaw.com/Browse/Home/KeyNumber/149Ek4/View.html?docGuid=I3bc69a50ea4011ebb6c88f5a8acc8086&amp;originationContext=document&amp;vr=3.0&amp;rs=cblt1.0&amp;transitionType=DocumentItem&amp;contextData=(sc.Default)"/>
  <Relationship Id="r83"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84"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85"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86"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87"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88"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89"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90"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91"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92"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93"
    Type="http://schemas.openxmlformats.org/officeDocument/2006/relationships/hyperlink"
    TargetMode="External"
    Target="http://www.westlaw.com/Browse/Home/KeyNumber/149Ek677/View.html?docGuid=I3bc69a50ea4011ebb6c88f5a8acc8086&amp;originationContext=document&amp;vr=3.0&amp;rs=cblt1.0&amp;transitionType=DocumentItem&amp;contextData=(sc.Default)"/>
  <Relationship Id="r94"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95"
    Type="http://schemas.openxmlformats.org/officeDocument/2006/relationships/hyperlink"
    TargetMode="External"
    Target="http://www.westlaw.com/Browse/Home/KeyNumber/149EXIII/View.html?docGuid=I3bc69a50ea4011ebb6c88f5a8acc8086&amp;originationContext=document&amp;vr=3.0&amp;rs=cblt1.0&amp;transitionType=DocumentItem&amp;contextData=(sc.Default)"/>
  <Relationship Id="r96"
    Type="http://schemas.openxmlformats.org/officeDocument/2006/relationships/hyperlink"
    TargetMode="External"
    Target="http://www.westlaw.com/Browse/Home/KeyNumber/149Ek677/View.html?docGuid=I3bc69a50ea4011ebb6c88f5a8acc8086&amp;originationContext=document&amp;vr=3.0&amp;rs=cblt1.0&amp;transitionType=DocumentItem&amp;contextData=(sc.Default)"/>
  <Relationship Id="r97"
    Type="http://schemas.openxmlformats.org/officeDocument/2006/relationships/hyperlink"
    TargetMode="External"
    Target="http://www.westlaw.com/Browse/Home/KeyNumber/149Ek678/View.html?docGuid=I3bc69a50ea4011ebb6c88f5a8acc8086&amp;originationContext=document&amp;vr=3.0&amp;rs=cblt1.0&amp;transitionType=DocumentItem&amp;contextData=(sc.Default)"/>
  <Relationship Id="r9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99"
    Type="http://schemas.openxmlformats.org/officeDocument/2006/relationships/hyperlink"
    TargetMode="External"
    Target="http://www.westlaw.com/Browse/Home/KeyNumber/92/View.html?docGuid=I3bc69a50ea4011ebb6c88f5a8acc8086&amp;originationContext=document&amp;vr=3.0&amp;rs=cblt1.0&amp;transitionType=DocumentItem&amp;contextData=(sc.Default)"/>
  <Relationship Id="r100"
    Type="http://schemas.openxmlformats.org/officeDocument/2006/relationships/hyperlink"
    TargetMode="External"
    Target="http://www.westlaw.com/Browse/Home/KeyNumber/92k592/View.html?docGuid=I3bc69a50ea4011ebb6c88f5a8acc8086&amp;originationContext=document&amp;vr=3.0&amp;rs=cblt1.0&amp;transitionType=DocumentItem&amp;contextData=(sc.Default)"/>
  <Relationship Id="r101"
    Type="http://schemas.openxmlformats.org/officeDocument/2006/relationships/hyperlink"
    TargetMode="External"
    Target="http://www.westlaw.com/Browse/Home/KeyNumber/92/View.html?docGuid=I3bc69a50ea4011ebb6c88f5a8acc8086&amp;originationContext=document&amp;vr=3.0&amp;rs=cblt1.0&amp;transitionType=DocumentItem&amp;contextData=(sc.Default)"/>
  <Relationship Id="r102"
    Type="http://schemas.openxmlformats.org/officeDocument/2006/relationships/hyperlink"
    TargetMode="External"
    Target="http://www.westlaw.com/Browse/Home/KeyNumber/92V/View.html?docGuid=I3bc69a50ea4011ebb6c88f5a8acc8086&amp;originationContext=document&amp;vr=3.0&amp;rs=cblt1.0&amp;transitionType=DocumentItem&amp;contextData=(sc.Default)"/>
  <Relationship Id="r103"
    Type="http://schemas.openxmlformats.org/officeDocument/2006/relationships/hyperlink"
    TargetMode="External"
    Target="http://www.westlaw.com/Browse/Home/KeyNumber/92V(A)/View.html?docGuid=I3bc69a50ea4011ebb6c88f5a8acc8086&amp;originationContext=document&amp;vr=3.0&amp;rs=cblt1.0&amp;transitionType=DocumentItem&amp;contextData=(sc.Default)"/>
  <Relationship Id="r104"
    Type="http://schemas.openxmlformats.org/officeDocument/2006/relationships/hyperlink"
    TargetMode="External"
    Target="http://www.westlaw.com/Browse/Home/KeyNumber/92k590/View.html?docGuid=I3bc69a50ea4011ebb6c88f5a8acc8086&amp;originationContext=document&amp;vr=3.0&amp;rs=cblt1.0&amp;transitionType=DocumentItem&amp;contextData=(sc.Default)"/>
  <Relationship Id="r105"
    Type="http://schemas.openxmlformats.org/officeDocument/2006/relationships/hyperlink"
    TargetMode="External"
    Target="http://www.westlaw.com/Browse/Home/KeyNumber/92k592/View.html?docGuid=I3bc69a50ea4011ebb6c88f5a8acc8086&amp;originationContext=document&amp;vr=3.0&amp;rs=cblt1.0&amp;transitionType=DocumentItem&amp;contextData=(sc.Default)"/>
  <Relationship Id="r106"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107"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108"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109"
    Type="http://schemas.openxmlformats.org/officeDocument/2006/relationships/hyperlink"
    TargetMode="External"
    Target="http://www.westlaw.com/Browse/Home/KeyNumber/149EI/View.html?docGuid=I3bc69a50ea4011ebb6c88f5a8acc8086&amp;originationContext=document&amp;vr=3.0&amp;rs=cblt1.0&amp;transitionType=DocumentItem&amp;contextData=(sc.Default)"/>
  <Relationship Id="r110"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111"
    Type="http://schemas.openxmlformats.org/officeDocument/2006/relationships/hyperlink"
    TargetMode="External"
    Target="http://www.westlaw.com/Browse/Home/KeyNumber/149Ek4/View.html?docGuid=I3bc69a50ea4011ebb6c88f5a8acc8086&amp;originationContext=document&amp;vr=3.0&amp;rs=cblt1.0&amp;transitionType=DocumentItem&amp;contextData=(sc.Default)"/>
  <Relationship Id="r112"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113"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114"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115"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116"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117"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118"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119"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120"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121"
    Type="http://schemas.openxmlformats.org/officeDocument/2006/relationships/hyperlink"
    TargetMode="External"
    Target="http://www.westlaw.com/Link/RelatedInformation/DocHeadnoteLink?docGuid=I3bc69a50ea4011ebb6c88f5a8acc8086&amp;headnoteId=205414085500920211020072124&amp;originationContext=document&amp;vr=3.0&amp;rs=cblt1.0&amp;transitionType=CitingReferences&amp;contextData=(sc.Default)"/>
  <Relationship Id="r122"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123"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124"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125"
    Type="http://schemas.openxmlformats.org/officeDocument/2006/relationships/hyperlink"
    TargetMode="External"
    Target="http://www.westlaw.com/Browse/Home/KeyNumber/149EI/View.html?docGuid=I3bc69a50ea4011ebb6c88f5a8acc8086&amp;originationContext=document&amp;vr=3.0&amp;rs=cblt1.0&amp;transitionType=DocumentItem&amp;contextData=(sc.Default)"/>
  <Relationship Id="r126"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127"
    Type="http://schemas.openxmlformats.org/officeDocument/2006/relationships/hyperlink"
    TargetMode="External"
    Target="http://www.westlaw.com/Browse/Home/KeyNumber/149Ek4/View.html?docGuid=I3bc69a50ea4011ebb6c88f5a8acc8086&amp;originationContext=document&amp;vr=3.0&amp;rs=cblt1.0&amp;transitionType=DocumentItem&amp;contextData=(sc.Default)"/>
  <Relationship Id="r12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129"
    Type="http://schemas.openxmlformats.org/officeDocument/2006/relationships/hyperlink"
    TargetMode="External"
    Target="http://www.westlaw.com/Link/Document/FullText?findType=L&amp;pubNum=1000262&amp;cite=PA20S7701&amp;originatingDoc=I3bc69a50ea4011ebb6c88f5a8acc8086&amp;refType=LQ&amp;originationContext=document&amp;vr=3.0&amp;rs=cblt1.0&amp;transitionType=DocumentItem&amp;contextData=(sc.Default)"/>
  <Relationship Id="r130"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31"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32"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33"
    Type="http://schemas.openxmlformats.org/officeDocument/2006/relationships/hyperlink"
    TargetMode="External"
    Target="http://www.westlaw.com/Browse/Home/KeyNumber/390IV/View.html?docGuid=I3bc69a50ea4011ebb6c88f5a8acc8086&amp;originationContext=document&amp;vr=3.0&amp;rs=cblt1.0&amp;transitionType=DocumentItem&amp;contextData=(sc.Default)"/>
  <Relationship Id="r134"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35"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36"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37"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38"
    Type="http://schemas.openxmlformats.org/officeDocument/2006/relationships/hyperlink"
    TargetMode="External"
    Target="http://www.westlaw.com/Browse/Home/KeyNumber/390IV/View.html?docGuid=I3bc69a50ea4011ebb6c88f5a8acc8086&amp;originationContext=document&amp;vr=3.0&amp;rs=cblt1.0&amp;transitionType=DocumentItem&amp;contextData=(sc.Default)"/>
  <Relationship Id="r139"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40"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41"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42"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43"
    Type="http://schemas.openxmlformats.org/officeDocument/2006/relationships/hyperlink"
    TargetMode="External"
    Target="http://www.westlaw.com/Browse/Home/KeyNumber/390IV/View.html?docGuid=I3bc69a50ea4011ebb6c88f5a8acc8086&amp;originationContext=document&amp;vr=3.0&amp;rs=cblt1.0&amp;transitionType=DocumentItem&amp;contextData=(sc.Default)"/>
  <Relationship Id="r144"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45"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46"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47"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48"
    Type="http://schemas.openxmlformats.org/officeDocument/2006/relationships/hyperlink"
    TargetMode="External"
    Target="http://www.westlaw.com/Browse/Home/KeyNumber/390IV/View.html?docGuid=I3bc69a50ea4011ebb6c88f5a8acc8086&amp;originationContext=document&amp;vr=3.0&amp;rs=cblt1.0&amp;transitionType=DocumentItem&amp;contextData=(sc.Default)"/>
  <Relationship Id="r149"
    Type="http://schemas.openxmlformats.org/officeDocument/2006/relationships/hyperlink"
    TargetMode="External"
    Target="http://www.westlaw.com/Browse/Home/KeyNumber/390k173/View.html?docGuid=I3bc69a50ea4011ebb6c88f5a8acc8086&amp;originationContext=document&amp;vr=3.0&amp;rs=cblt1.0&amp;transitionType=DocumentItem&amp;contextData=(sc.Default)"/>
  <Relationship Id="r150"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151"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152"
    Type="http://schemas.openxmlformats.org/officeDocument/2006/relationships/hyperlink"
    TargetMode="External"
    Target="http://www.westlaw.com/Browse/Home/KeyNumber/149E/View.html?docGuid=I3bc69a50ea4011ebb6c88f5a8acc8086&amp;originationContext=document&amp;vr=3.0&amp;rs=cblt1.0&amp;transitionType=DocumentItem&amp;contextData=(sc.Default)"/>
  <Relationship Id="r153"
    Type="http://schemas.openxmlformats.org/officeDocument/2006/relationships/hyperlink"
    TargetMode="External"
    Target="http://www.westlaw.com/Browse/Home/KeyNumber/149EI/View.html?docGuid=I3bc69a50ea4011ebb6c88f5a8acc8086&amp;originationContext=document&amp;vr=3.0&amp;rs=cblt1.0&amp;transitionType=DocumentItem&amp;contextData=(sc.Default)"/>
  <Relationship Id="r154"
    Type="http://schemas.openxmlformats.org/officeDocument/2006/relationships/hyperlink"
    TargetMode="External"
    Target="http://www.westlaw.com/Browse/Home/KeyNumber/149Ek3/View.html?docGuid=I3bc69a50ea4011ebb6c88f5a8acc8086&amp;originationContext=document&amp;vr=3.0&amp;rs=cblt1.0&amp;transitionType=DocumentItem&amp;contextData=(sc.Default)"/>
  <Relationship Id="r155"
    Type="http://schemas.openxmlformats.org/officeDocument/2006/relationships/hyperlink"
    TargetMode="External"
    Target="http://www.westlaw.com/Browse/Home/KeyNumber/149Ek4/View.html?docGuid=I3bc69a50ea4011ebb6c88f5a8acc8086&amp;originationContext=document&amp;vr=3.0&amp;rs=cblt1.0&amp;transitionType=DocumentItem&amp;contextData=(sc.Default)"/>
  <Relationship Id="r156"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157"
    Type="http://schemas.openxmlformats.org/officeDocument/2006/relationships/hyperlink"
    TargetMode="External"
    Target="http://www.westlaw.com/Link/RelatedInformation/DocHeadnoteLink?docGuid=I3bc69a50ea4011ebb6c88f5a8acc8086&amp;headnoteId=205414085501820211020072124&amp;originationContext=document&amp;vr=3.0&amp;rs=cblt1.0&amp;transitionType=CitingReferences&amp;contextData=(sc.Default)"/>
  <Relationship Id="r158"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59"
    Type="http://schemas.openxmlformats.org/officeDocument/2006/relationships/hyperlink"
    TargetMode="External"
    Target="http://www.westlaw.com/Browse/Home/KeyNumber/390k231/View.html?docGuid=I3bc69a50ea4011ebb6c88f5a8acc8086&amp;originationContext=document&amp;vr=3.0&amp;rs=cblt1.0&amp;transitionType=DocumentItem&amp;contextData=(sc.Default)"/>
  <Relationship Id="r160"
    Type="http://schemas.openxmlformats.org/officeDocument/2006/relationships/hyperlink"
    TargetMode="External"
    Target="http://www.westlaw.com/Browse/Home/KeyNumber/390/View.html?docGuid=I3bc69a50ea4011ebb6c88f5a8acc8086&amp;originationContext=document&amp;vr=3.0&amp;rs=cblt1.0&amp;transitionType=DocumentItem&amp;contextData=(sc.Default)"/>
  <Relationship Id="r161"
    Type="http://schemas.openxmlformats.org/officeDocument/2006/relationships/hyperlink"
    TargetMode="External"
    Target="http://www.westlaw.com/Browse/Home/KeyNumber/390IV/View.html?docGuid=I3bc69a50ea4011ebb6c88f5a8acc8086&amp;originationContext=document&amp;vr=3.0&amp;rs=cblt1.0&amp;transitionType=DocumentItem&amp;contextData=(sc.Default)"/>
  <Relationship Id="r162"
    Type="http://schemas.openxmlformats.org/officeDocument/2006/relationships/hyperlink"
    TargetMode="External"
    Target="http://www.westlaw.com/Browse/Home/KeyNumber/390k231/View.html?docGuid=I3bc69a50ea4011ebb6c88f5a8acc8086&amp;originationContext=document&amp;vr=3.0&amp;rs=cblt1.0&amp;transitionType=DocumentItem&amp;contextData=(sc.Default)"/>
  <Relationship Id="r163"
    Type="http://schemas.openxmlformats.org/officeDocument/2006/relationships/hyperlink"
    TargetMode="External"
    Target="http://www.westlaw.com/Browse/Home/KeyNumber/390k231(1)/View.html?docGuid=I3bc69a50ea4011ebb6c88f5a8acc8086&amp;originationContext=document&amp;vr=3.0&amp;rs=cblt1.0&amp;transitionType=DocumentItem&amp;contextData=(sc.Default)"/>
  <Relationship Id="r164"
    Type="http://schemas.openxmlformats.org/officeDocument/2006/relationships/hyperlink"
    TargetMode="External"
    Target="http://www.westlaw.com/Link/RelatedInformation/DocHeadnoteLink?docGuid=I3bc69a50ea4011ebb6c88f5a8acc8086&amp;headnoteId=205414085501920211020072124&amp;originationContext=document&amp;vr=3.0&amp;rs=cblt1.0&amp;transitionType=CitingReferences&amp;contextData=(sc.Default)"/>
  <Relationship Id="r165"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166"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167"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168"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120183201&amp;originatingDoc=I3bc69a50ea4011ebb6c88f5a8acc8086&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181102801&amp;originatingDoc=I3bc69a50ea4011ebb6c88f5a8acc8086&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196408801&amp;originatingDoc=I3bc69a50ea4011ebb6c88f5a8acc8086&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198899901&amp;originatingDoc=I3bc69a50ea4011ebb6c88f5a8acc8086&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185989601&amp;originatingDoc=I3bc69a50ea4011ebb6c88f5a8acc8086&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172777699&amp;originatingDoc=I3bc69a50ea4011ebb6c88f5a8acc8086&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275902501&amp;originatingDoc=I3bc69a50ea4011ebb6c88f5a8acc8086&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125793601&amp;originatingDoc=I3bc69a50ea4011ebb6c88f5a8acc8086&amp;refType=RQ&amp;originationContext=document&amp;vr=3.0&amp;rs=cblt1.0&amp;transitionType=DocumentItem&amp;contextData=(sc.Default)"/>
  <Relationship Id="r177"
    Type="http://schemas.openxmlformats.org/officeDocument/2006/relationships/hyperlink"
    TargetMode="External"
    Target="http://www.westlaw.com/Link/Document/FullText?findType=h&amp;pubNum=176284&amp;cite=0461584001&amp;originatingDoc=I3bc69a50ea4011ebb6c88f5a8acc8086&amp;refType=RQ&amp;originationContext=document&amp;vr=3.0&amp;rs=cblt1.0&amp;transitionType=DocumentItem&amp;contextData=(sc.Default)"/>
  <Relationship Id="r178"
    Type="http://schemas.openxmlformats.org/officeDocument/2006/relationships/hyperlink"
    TargetMode="External"
    Target="http://www.westlaw.com/Link/Document/FullText?findType=h&amp;pubNum=176284&amp;cite=0228507201&amp;originatingDoc=I3bc69a50ea4011ebb6c88f5a8acc8086&amp;refType=RQ&amp;originationContext=document&amp;vr=3.0&amp;rs=cblt1.0&amp;transitionType=DocumentItem&amp;contextData=(sc.Default)"/>
  <Relationship Id="r179"
    Type="http://schemas.openxmlformats.org/officeDocument/2006/relationships/hyperlink"
    TargetMode="External"
    Target="http://www.westlaw.com/Link/Document/FullText?findType=h&amp;pubNum=176284&amp;cite=0186579901&amp;originatingDoc=I3bc69a50ea4011ebb6c88f5a8acc8086&amp;refType=RQ&amp;originationContext=document&amp;vr=3.0&amp;rs=cblt1.0&amp;transitionType=DocumentItem&amp;contextData=(sc.Default)"/>
  <Relationship Id="r180"
    Type="http://schemas.openxmlformats.org/officeDocument/2006/relationships/hyperlink"
    TargetMode="External"
    Target="http://www.westlaw.com/Link/Document/FullText?findType=h&amp;pubNum=176284&amp;cite=0201580501&amp;originatingDoc=I3bc69a50ea4011ebb6c88f5a8acc8086&amp;refType=RQ&amp;originationContext=document&amp;vr=3.0&amp;rs=cblt1.0&amp;transitionType=DocumentItem&amp;contextData=(sc.Default)"/>
  <Relationship Id="r181"
    Type="http://schemas.openxmlformats.org/officeDocument/2006/relationships/hyperlink"
    TargetMode="External"
    Target="http://www.westlaw.com/Link/Document/FullText?findType=h&amp;pubNum=176284&amp;cite=0334957001&amp;originatingDoc=I3bc69a50ea4011ebb6c88f5a8acc8086&amp;refType=RQ&amp;originationContext=document&amp;vr=3.0&amp;rs=cblt1.0&amp;transitionType=DocumentItem&amp;contextData=(sc.Default)"/>
  <Relationship Id="r182"
    Type="http://schemas.openxmlformats.org/officeDocument/2006/relationships/hyperlink"
    TargetMode="External"
    Target="http://www.westlaw.com/Link/Document/FullText?findType=h&amp;pubNum=176284&amp;cite=0243993601&amp;originatingDoc=I3bc69a50ea4011ebb6c88f5a8acc8086&amp;refType=RQ&amp;originationContext=document&amp;vr=3.0&amp;rs=cblt1.0&amp;transitionType=DocumentItem&amp;contextData=(sc.Default)"/>
  <Relationship Id="r183"
    Type="http://schemas.openxmlformats.org/officeDocument/2006/relationships/hyperlink"
    TargetMode="External"
    Target="http://www.westlaw.com/Link/Document/FullText?findType=h&amp;pubNum=176284&amp;cite=0192902301&amp;originatingDoc=I3bc69a50ea4011ebb6c88f5a8acc8086&amp;refType=RQ&amp;originationContext=document&amp;vr=3.0&amp;rs=cblt1.0&amp;transitionType=DocumentItem&amp;contextData=(sc.Default)"/>
  <Relationship Id="r184"
    Type="http://schemas.openxmlformats.org/officeDocument/2006/relationships/hyperlink"
    TargetMode="External"
    Target="http://www.westlaw.com/Link/Document/FullText?findType=h&amp;pubNum=176284&amp;cite=0122314401&amp;originatingDoc=I3bc69a50ea4011ebb6c88f5a8acc8086&amp;refType=RQ&amp;originationContext=document&amp;vr=3.0&amp;rs=cblt1.0&amp;transitionType=DocumentItem&amp;contextData=(sc.Default)"/>
  <Relationship Id="r185"
    Type="http://schemas.openxmlformats.org/officeDocument/2006/relationships/hyperlink"
    TargetMode="External"
    Target="http://www.westlaw.com/Link/Document/FullText?findType=h&amp;pubNum=176284&amp;cite=0330011401&amp;originatingDoc=I3bc69a50ea4011ebb6c88f5a8acc8086&amp;refType=RQ&amp;originationContext=document&amp;vr=3.0&amp;rs=cblt1.0&amp;transitionType=DocumentItem&amp;contextData=(sc.Default)"/>
  <Relationship Id="r186"
    Type="http://schemas.openxmlformats.org/officeDocument/2006/relationships/hyperlink"
    TargetMode="External"
    Target="http://www.westlaw.com/Link/Document/FullText?findType=h&amp;pubNum=176284&amp;cite=0331102601&amp;originatingDoc=I3bc69a50ea4011ebb6c88f5a8acc8086&amp;refType=RQ&amp;originationContext=document&amp;vr=3.0&amp;rs=cblt1.0&amp;transitionType=DocumentItem&amp;contextData=(sc.Default)"/>
  <Relationship Id="r187"
    Type="http://schemas.openxmlformats.org/officeDocument/2006/relationships/hyperlink"
    TargetMode="External"
    Target="http://www.westlaw.com/Link/Document/FullText?findType=h&amp;pubNum=176284&amp;cite=0233113401&amp;originatingDoc=I3bc69a50ea4011ebb6c88f5a8acc8086&amp;refType=RQ&amp;originationContext=document&amp;vr=3.0&amp;rs=cblt1.0&amp;transitionType=DocumentItem&amp;contextData=(sc.Default)"/>
  <Relationship Id="r188"
    Type="http://schemas.openxmlformats.org/officeDocument/2006/relationships/hyperlink"
    TargetMode="External"
    Target="http://www.westlaw.com/Link/Document/FullText?findType=h&amp;pubNum=176284&amp;cite=0143555101&amp;originatingDoc=I3bc69a50ea4011ebb6c88f5a8acc8086&amp;refType=RQ&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330011401&amp;originatingDoc=I3bc69a50ea4011ebb6c88f5a8acc8086&amp;refType=RQ&amp;originationContext=document&amp;vr=3.0&amp;rs=cblt1.0&amp;transitionType=DocumentItem&amp;contextData=(sc.Default)"/>
  <Relationship Id="r190"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191"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192"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193"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194"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195"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196"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197"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198"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199"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200"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201"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202"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203"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204"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205"
    Type="http://schemas.openxmlformats.org/officeDocument/2006/relationships/hyperlink"
    TargetMode="External"
    Target="http://www.westlaw.com/Link/Document/FullText?findType=Y&amp;serNum=2048788999&amp;pubNum=0007691&amp;originatingDoc=I3bc69a50ea4011ebb6c88f5a8acc8086&amp;refType=RP&amp;fi=co_pp_sp_7691_774&amp;originationContext=document&amp;vr=3.0&amp;rs=cblt1.0&amp;transitionType=DocumentItem&amp;contextData=(sc.Default)#co_pp_sp_7691_774"/>
  <Relationship Id="r206"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207"
    Type="http://schemas.openxmlformats.org/officeDocument/2006/relationships/hyperlink"
    TargetMode="External"
    Target="http://www.westlaw.com/Link/Document/FullText?findType=Y&amp;serNum=2048788999&amp;pubNum=0007691&amp;originatingDoc=I3bc69a50ea4011ebb6c88f5a8acc8086&amp;refType=RP&amp;fi=co_pp_sp_7691_761&amp;originationContext=document&amp;vr=3.0&amp;rs=cblt1.0&amp;transitionType=DocumentItem&amp;contextData=(sc.Default)#co_pp_sp_7691_761"/>
  <Relationship Id="r20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209"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21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211"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212"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13"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14"
    Type="http://schemas.openxmlformats.org/officeDocument/2006/relationships/hyperlink"
    TargetMode="External"
    Target="https://1.next.westlaw.com/Link/RelatedInformation/Flag?documentGuid=N49411440DEB811E7959FD1603563378E&amp;transitionType=InlineKeyCiteFlags&amp;originationContext=docHeaderFlag&amp;Rank=0&amp;ppcid=a054f6b5f3a34deda92f12c21d086a4c&amp;contextData=(sc.Default)"/>
  <Relationship Id="r215"
    Type="http://schemas.openxmlformats.org/officeDocument/2006/relationships/hyperlink"
    TargetMode="External"
    Target="http://www.westlaw.com/Link/Document/FullText?findType=L&amp;pubNum=1000262&amp;cite=PS71S1331&amp;originatingDoc=I3bc69a50ea4011ebb6c88f5a8acc8086&amp;refType=LQ&amp;originationContext=document&amp;vr=3.0&amp;rs=cblt1.0&amp;transitionType=DocumentItem&amp;contextData=(sc.Default)"/>
  <Relationship Id="r216"
    Type="http://schemas.openxmlformats.org/officeDocument/2006/relationships/hyperlink"
    TargetMode="External"
    Target="https://1.next.westlaw.com/Link/RelatedInformation/Flag?documentGuid=N49A33170DEB811E7959FD1603563378E&amp;transitionType=InlineKeyCiteFlags&amp;originationContext=docHeaderFlag&amp;Rank=0&amp;ppcid=a054f6b5f3a34deda92f12c21d086a4c&amp;contextData=(sc.Default)"/>
  <Relationship Id="r217"
    Type="http://schemas.openxmlformats.org/officeDocument/2006/relationships/hyperlink"
    TargetMode="External"
    Target="http://www.westlaw.com/Link/Document/FullText?findType=L&amp;pubNum=1000262&amp;cite=PS71S1332&amp;originatingDoc=I3bc69a50ea4011ebb6c88f5a8acc8086&amp;refType=LQ&amp;originationContext=document&amp;vr=3.0&amp;rs=cblt1.0&amp;transitionType=DocumentItem&amp;contextData=(sc.Default)"/>
  <Relationship Id="r218"
    Type="http://schemas.openxmlformats.org/officeDocument/2006/relationships/hyperlink"
    TargetMode="External"
    Target="https://1.next.westlaw.com/Link/RelatedInformation/Flag?documentGuid=N6E739620343911DA8A989F4EECDB8638&amp;transitionType=InlineKeyCiteFlags&amp;originationContext=docHeaderFlag&amp;Rank=0&amp;ppcid=a054f6b5f3a34deda92f12c21d086a4c&amp;contextData=(sc.Default)"/>
  <Relationship Id="r219"
    Type="http://schemas.openxmlformats.org/officeDocument/2006/relationships/hyperlink"
    TargetMode="External"
    Target="http://www.westlaw.com/Link/Document/FullText?findType=L&amp;pubNum=1000262&amp;cite=PS71S1340.302&amp;originatingDoc=I3bc69a50ea4011ebb6c88f5a8acc8086&amp;refType=SP&amp;originationContext=document&amp;vr=3.0&amp;rs=cblt1.0&amp;transitionType=DocumentItem&amp;contextData=(sc.Default)#co_pp_1496000051ed7"/>
  <Relationship Id="r220"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221"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222"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223"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224"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225"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226"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227"
    Type="http://schemas.openxmlformats.org/officeDocument/2006/relationships/hyperlink"
    TargetMode="External"
    Target="http://www.westlaw.com/Link/Document/FullText?findType=L&amp;pubNum=1000262&amp;cite=PS72S1605-E&amp;originatingDoc=I3bc69a50ea4011ebb6c88f5a8acc8086&amp;refType=SP&amp;originationContext=document&amp;vr=3.0&amp;rs=cblt1.0&amp;transitionType=DocumentItem&amp;contextData=(sc.Default)#co_pp_8b3b0000958a4"/>
  <Relationship Id="r228"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229"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230"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231"
    Type="http://schemas.openxmlformats.org/officeDocument/2006/relationships/hyperlink"
    TargetMode="External"
    Target="http://www.westlaw.com/Link/Document/FullText?findType=L&amp;pubNum=1000262&amp;cite=PS72S1605-E&amp;originatingDoc=I3bc69a50ea4011ebb6c88f5a8acc8086&amp;refType=SP&amp;originationContext=document&amp;vr=3.0&amp;rs=cblt1.0&amp;transitionType=DocumentItem&amp;contextData=(sc.Default)#co_pp_a83b000018c76"/>
  <Relationship Id="r23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233"
    Type="http://schemas.openxmlformats.org/officeDocument/2006/relationships/hyperlink"
    TargetMode="External"
    Target="http://www.westlaw.com/Link/Document/FullText?findType=Y&amp;serNum=2041893176&amp;pubNum=0007691&amp;originatingDoc=I3bc69a50ea4011ebb6c88f5a8acc8086&amp;refType=RP&amp;fi=co_pp_sp_7691_930&amp;originationContext=document&amp;vr=3.0&amp;rs=cblt1.0&amp;transitionType=DocumentItem&amp;contextData=(sc.Default)#co_pp_sp_7691_930"/>
  <Relationship Id="r234"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35"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36"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37"
    Type="http://schemas.openxmlformats.org/officeDocument/2006/relationships/hyperlink"
    TargetMode="External"
    Target="http://www.westlaw.com/Link/Document/FullText?findType=Y&amp;serNum=2032348554&amp;pubNum=0007691&amp;originatingDoc=I3bc69a50ea4011ebb6c88f5a8acc8086&amp;refType=RP&amp;fi=co_pp_sp_7691_952&amp;originationContext=document&amp;vr=3.0&amp;rs=cblt1.0&amp;transitionType=DocumentItem&amp;contextData=(sc.Default)#co_pp_sp_7691_952"/>
  <Relationship Id="r238"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39"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40"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41"
    Type="http://schemas.openxmlformats.org/officeDocument/2006/relationships/hyperlink"
    TargetMode="External"
    Target="http://www.westlaw.com/Link/Document/FullText?findType=Y&amp;serNum=1973102662&amp;pubNum=0000162&amp;originatingDoc=I3bc69a50ea4011ebb6c88f5a8acc8086&amp;refType=RP&amp;fi=co_pp_sp_162_94&amp;originationContext=document&amp;vr=3.0&amp;rs=cblt1.0&amp;transitionType=DocumentItem&amp;contextData=(sc.Default)#co_pp_sp_162_94"/>
  <Relationship Id="r242"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43"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44"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45"
    Type="http://schemas.openxmlformats.org/officeDocument/2006/relationships/hyperlink"
    TargetMode="External"
    Target="http://www.westlaw.com/Link/Document/FullText?findType=Y&amp;serNum=2032348554&amp;pubNum=0007691&amp;originatingDoc=I3bc69a50ea4011ebb6c88f5a8acc8086&amp;refType=RP&amp;fi=co_pp_sp_7691_966&amp;originationContext=document&amp;vr=3.0&amp;rs=cblt1.0&amp;transitionType=DocumentItem&amp;contextData=(sc.Default)#co_pp_sp_7691_966"/>
  <Relationship Id="r246"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47"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48"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49"
    Type="http://schemas.openxmlformats.org/officeDocument/2006/relationships/hyperlink"
    TargetMode="External"
    Target="http://www.westlaw.com/Link/Document/FullText?findType=Y&amp;serNum=2032348554&amp;pubNum=0000651&amp;originatingDoc=I3bc69a50ea4011ebb6c88f5a8acc8086&amp;refType=RP&amp;originationContext=document&amp;vr=3.0&amp;rs=cblt1.0&amp;transitionType=DocumentItem&amp;contextData=(sc.Default)"/>
  <Relationship Id="r250"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51"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52"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53"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54"
    Type="http://schemas.openxmlformats.org/officeDocument/2006/relationships/hyperlink"
    TargetMode="External"
    Target="https://1.next.westlaw.com/Link/RelatedInformation/Flag?documentGuid=Id9b1c8c396f811e4b4bafa136b480ad2&amp;transitionType=InlineKeyCiteFlags&amp;originationContext=docHeaderFlag&amp;Rank=0&amp;ppcid=a054f6b5f3a34deda92f12c21d086a4c&amp;contextData=(sc.Default)"/>
  <Relationship Id="r255"
    Type="http://schemas.openxmlformats.org/officeDocument/2006/relationships/hyperlink"
    TargetMode="External"
    Target="http://www.westlaw.com/Link/Document/FullText?findType=Y&amp;serNum=2035225416&amp;originatingDoc=I3bc69a50ea4011ebb6c88f5a8acc8086&amp;refType=RP&amp;originationContext=document&amp;vr=3.0&amp;rs=cblt1.0&amp;transitionType=DocumentItem&amp;contextData=(sc.Default)"/>
  <Relationship Id="r256"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57"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58"
    Type="http://schemas.openxmlformats.org/officeDocument/2006/relationships/hyperlink"
    TargetMode="External"
    Target="http://www.westlaw.com/Link/Document/FullText?findType=L&amp;pubNum=1000262&amp;cite=PA42S7535&amp;originatingDoc=I3bc69a50ea4011ebb6c88f5a8acc8086&amp;refType=SP&amp;originationContext=document&amp;vr=3.0&amp;rs=cblt1.0&amp;transitionType=DocumentItem&amp;contextData=(sc.Default)#co_pp_58730000872b1"/>
  <Relationship Id="r259"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260"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261"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62"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63"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264"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265"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266"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267"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268"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269"
    Type="http://schemas.openxmlformats.org/officeDocument/2006/relationships/hyperlink"
    TargetMode="External"
    Target="https://1.next.westlaw.com/Link/RelatedInformation/Flag?documentGuid=Id9b1c8c396f811e4b4bafa136b480ad2&amp;transitionType=InlineKeyCiteFlags&amp;originationContext=docHeaderFlag&amp;Rank=0&amp;ppcid=a054f6b5f3a34deda92f12c21d086a4c&amp;contextData=(sc.Default)"/>
  <Relationship Id="r270"
    Type="http://schemas.openxmlformats.org/officeDocument/2006/relationships/hyperlink"
    TargetMode="External"
    Target="http://www.westlaw.com/Link/Document/FullText?findType=Y&amp;serNum=2035225416&amp;pubNum=0007691&amp;originatingDoc=I3bc69a50ea4011ebb6c88f5a8acc8086&amp;refType=RP&amp;fi=co_pp_sp_7691_168&amp;originationContext=document&amp;vr=3.0&amp;rs=cblt1.0&amp;transitionType=DocumentItem&amp;contextData=(sc.Default)#co_pp_sp_7691_168"/>
  <Relationship Id="r271"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72"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73"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274"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275"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76"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77"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78"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79"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80"
    Type="http://schemas.openxmlformats.org/officeDocument/2006/relationships/hyperlink"
    TargetMode="External"
    Target="http://www.westlaw.com/Link/Document/FullText?findType=Y&amp;serNum=2032348554&amp;pubNum=0007691&amp;originatingDoc=I3bc69a50ea4011ebb6c88f5a8acc8086&amp;refType=RP&amp;fi=co_pp_sp_7691_950&amp;originationContext=document&amp;vr=3.0&amp;rs=cblt1.0&amp;transitionType=DocumentItem&amp;contextData=(sc.Default)#co_pp_sp_7691_950"/>
  <Relationship Id="r281"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82"
    Type="http://schemas.openxmlformats.org/officeDocument/2006/relationships/hyperlink"
    TargetMode="External"
    Target="http://www.westlaw.com/Link/Document/FullText?findType=Y&amp;serNum=2032348554&amp;pubNum=0007691&amp;originatingDoc=I3bc69a50ea4011ebb6c88f5a8acc8086&amp;refType=RP&amp;fi=co_pp_sp_7691_950&amp;originationContext=document&amp;vr=3.0&amp;rs=cblt1.0&amp;transitionType=DocumentItem&amp;contextData=(sc.Default)#co_pp_sp_7691_950"/>
  <Relationship Id="r283"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84"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85"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286"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87"
    Type="http://schemas.openxmlformats.org/officeDocument/2006/relationships/hyperlink"
    TargetMode="External"
    Target="http://www.westlaw.com/Link/Document/FullText?findType=Y&amp;serNum=2032348554&amp;pubNum=0007691&amp;originatingDoc=I3bc69a50ea4011ebb6c88f5a8acc8086&amp;refType=RP&amp;fi=co_pp_sp_7691_951&amp;originationContext=document&amp;vr=3.0&amp;rs=cblt1.0&amp;transitionType=DocumentItem&amp;contextData=(sc.Default)#co_pp_sp_7691_951"/>
  <Relationship Id="r288"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89"
    Type="http://schemas.openxmlformats.org/officeDocument/2006/relationships/hyperlink"
    TargetMode="External"
    Target="http://www.westlaw.com/Link/Document/FullText?findType=Y&amp;serNum=2032348554&amp;pubNum=0007691&amp;originatingDoc=I3bc69a50ea4011ebb6c88f5a8acc8086&amp;refType=RP&amp;fi=co_pp_sp_7691_954&amp;originationContext=document&amp;vr=3.0&amp;rs=cblt1.0&amp;transitionType=DocumentItem&amp;contextData=(sc.Default)#co_pp_sp_7691_954"/>
  <Relationship Id="r290"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91"
    Type="http://schemas.openxmlformats.org/officeDocument/2006/relationships/hyperlink"
    TargetMode="External"
    Target="http://www.westlaw.com/Link/Document/FullText?findType=Y&amp;serNum=2032348554&amp;pubNum=0007691&amp;originatingDoc=I3bc69a50ea4011ebb6c88f5a8acc8086&amp;refType=RP&amp;fi=co_pp_sp_7691_956&amp;originationContext=document&amp;vr=3.0&amp;rs=cblt1.0&amp;transitionType=DocumentItem&amp;contextData=(sc.Default)#co_pp_sp_7691_956"/>
  <Relationship Id="r292"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93"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294"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95"
    Type="http://schemas.openxmlformats.org/officeDocument/2006/relationships/hyperlink"
    TargetMode="External"
    Target="http://www.westlaw.com/Link/Document/FullText?findType=Y&amp;serNum=2032348554&amp;pubNum=0000651&amp;originatingDoc=I3bc69a50ea4011ebb6c88f5a8acc8086&amp;refType=RP&amp;originationContext=document&amp;vr=3.0&amp;rs=cblt1.0&amp;transitionType=DocumentItem&amp;contextData=(sc.Default)"/>
  <Relationship Id="r296"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97"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298"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299"
    Type="http://schemas.openxmlformats.org/officeDocument/2006/relationships/hyperlink"
    TargetMode="External"
    Target="http://www.westlaw.com/Link/Document/FullText?findType=Y&amp;serNum=2032348554&amp;pubNum=0007691&amp;originatingDoc=I3bc69a50ea4011ebb6c88f5a8acc8086&amp;refType=RP&amp;fi=co_pp_sp_7691_957&amp;originationContext=document&amp;vr=3.0&amp;rs=cblt1.0&amp;transitionType=DocumentItem&amp;contextData=(sc.Default)#co_pp_sp_7691_957"/>
  <Relationship Id="r300"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301"
    Type="http://schemas.openxmlformats.org/officeDocument/2006/relationships/hyperlink"
    TargetMode="External"
    Target="http://www.westlaw.com/Link/Document/FullText?findType=Y&amp;serNum=2032348554&amp;pubNum=0000651&amp;originatingDoc=I3bc69a50ea4011ebb6c88f5a8acc8086&amp;refType=RP&amp;originationContext=document&amp;vr=3.0&amp;rs=cblt1.0&amp;transitionType=DocumentItem&amp;contextData=(sc.Default)"/>
  <Relationship Id="r30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03"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304"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305"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306"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07"
    Type="http://schemas.openxmlformats.org/officeDocument/2006/relationships/hyperlink"
    TargetMode="External"
    Target="http://www.westlaw.com/Link/Document/FullText?findType=Y&amp;serNum=2041893176&amp;pubNum=0007691&amp;originatingDoc=I3bc69a50ea4011ebb6c88f5a8acc8086&amp;refType=RP&amp;fi=co_pp_sp_7691_946&amp;originationContext=document&amp;vr=3.0&amp;rs=cblt1.0&amp;transitionType=DocumentItem&amp;contextData=(sc.Default)#co_pp_sp_7691_946"/>
  <Relationship Id="r30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09"
    Type="http://schemas.openxmlformats.org/officeDocument/2006/relationships/hyperlink"
    TargetMode="External"
    Target="http://www.westlaw.com/Link/Document/FullText?findType=Y&amp;serNum=2041893176&amp;pubNum=0007691&amp;originatingDoc=I3bc69a50ea4011ebb6c88f5a8acc8086&amp;refType=RP&amp;fi=co_pp_sp_7691_947&amp;originationContext=document&amp;vr=3.0&amp;rs=cblt1.0&amp;transitionType=DocumentItem&amp;contextData=(sc.Default)#co_pp_sp_7691_947"/>
  <Relationship Id="r31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11"
    Type="http://schemas.openxmlformats.org/officeDocument/2006/relationships/hyperlink"
    TargetMode="External"
    Target="http://www.westlaw.com/Link/Document/FullText?findType=Y&amp;serNum=2041893176&amp;pubNum=0007691&amp;originatingDoc=I3bc69a50ea4011ebb6c88f5a8acc8086&amp;refType=RP&amp;fi=co_pp_sp_7691_948&amp;originationContext=document&amp;vr=3.0&amp;rs=cblt1.0&amp;transitionType=DocumentItem&amp;contextData=(sc.Default)#co_pp_sp_7691_948"/>
  <Relationship Id="r31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13"
    Type="http://schemas.openxmlformats.org/officeDocument/2006/relationships/hyperlink"
    TargetMode="External"
    Target="http://www.westlaw.com/Link/Document/FullText?findType=Y&amp;serNum=2041893176&amp;pubNum=0007691&amp;originatingDoc=I3bc69a50ea4011ebb6c88f5a8acc8086&amp;refType=RP&amp;fi=co_pp_sp_7691_949&amp;originationContext=document&amp;vr=3.0&amp;rs=cblt1.0&amp;transitionType=DocumentItem&amp;contextData=(sc.Default)#co_pp_sp_7691_949"/>
  <Relationship Id="r314"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15"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316"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17"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31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19"
    Type="http://schemas.openxmlformats.org/officeDocument/2006/relationships/hyperlink"
    TargetMode="External"
    Target="http://www.westlaw.com/Link/Document/FullText?findType=Y&amp;serNum=2041893176&amp;pubNum=0007691&amp;originatingDoc=I3bc69a50ea4011ebb6c88f5a8acc8086&amp;refType=RP&amp;fi=co_pp_sp_7691_933&amp;originationContext=document&amp;vr=3.0&amp;rs=cblt1.0&amp;transitionType=DocumentItem&amp;contextData=(sc.Default)#co_pp_sp_7691_933"/>
  <Relationship Id="r32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21"
    Type="http://schemas.openxmlformats.org/officeDocument/2006/relationships/hyperlink"
    TargetMode="External"
    Target="http://www.westlaw.com/Link/Document/FullText?findType=Y&amp;serNum=2041893176&amp;pubNum=0007691&amp;originatingDoc=I3bc69a50ea4011ebb6c88f5a8acc8086&amp;refType=RP&amp;fi=co_pp_sp_7691_934&amp;originationContext=document&amp;vr=3.0&amp;rs=cblt1.0&amp;transitionType=DocumentItem&amp;contextData=(sc.Default)#co_pp_sp_7691_934"/>
  <Relationship Id="r32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23"
    Type="http://schemas.openxmlformats.org/officeDocument/2006/relationships/hyperlink"
    TargetMode="External"
    Target="http://www.westlaw.com/Link/Document/FullText?findType=Y&amp;serNum=2041893176&amp;pubNum=0000651&amp;originatingDoc=I3bc69a50ea4011ebb6c88f5a8acc8086&amp;refType=RP&amp;originationContext=document&amp;vr=3.0&amp;rs=cblt1.0&amp;transitionType=DocumentItem&amp;contextData=(sc.Default)"/>
  <Relationship Id="r324"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25"
    Type="http://schemas.openxmlformats.org/officeDocument/2006/relationships/hyperlink"
    TargetMode="External"
    Target="http://www.westlaw.com/Link/Document/FullText?findType=Y&amp;serNum=2041893176&amp;pubNum=0000651&amp;originatingDoc=I3bc69a50ea4011ebb6c88f5a8acc8086&amp;refType=RP&amp;originationContext=document&amp;vr=3.0&amp;rs=cblt1.0&amp;transitionType=DocumentItem&amp;contextData=(sc.Default)"/>
  <Relationship Id="r326"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27"
    Type="http://schemas.openxmlformats.org/officeDocument/2006/relationships/hyperlink"
    TargetMode="External"
    Target="http://www.westlaw.com/Link/Document/FullText?findType=Y&amp;serNum=2041893176&amp;pubNum=0007691&amp;originatingDoc=I3bc69a50ea4011ebb6c88f5a8acc8086&amp;refType=RP&amp;fi=co_pp_sp_7691_935&amp;originationContext=document&amp;vr=3.0&amp;rs=cblt1.0&amp;transitionType=DocumentItem&amp;contextData=(sc.Default)#co_pp_sp_7691_935"/>
  <Relationship Id="r32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29"
    Type="http://schemas.openxmlformats.org/officeDocument/2006/relationships/hyperlink"
    TargetMode="External"
    Target="http://www.westlaw.com/Link/Document/FullText?findType=Y&amp;serNum=2041893176&amp;pubNum=0000651&amp;originatingDoc=I3bc69a50ea4011ebb6c88f5a8acc8086&amp;refType=RP&amp;originationContext=document&amp;vr=3.0&amp;rs=cblt1.0&amp;transitionType=DocumentItem&amp;contextData=(sc.Default)"/>
  <Relationship Id="r330"
    Type="http://schemas.openxmlformats.org/officeDocument/2006/relationships/hyperlink"
    TargetMode="External"
    Target="https://1.next.westlaw.com/Link/RelatedInformation/Flag?documentGuid=I637c6d9a334111d986b0aa9c82c164c0&amp;transitionType=InlineKeyCiteFlags&amp;originationContext=docHeaderFlag&amp;Rank=0&amp;ppcid=a054f6b5f3a34deda92f12c21d086a4c&amp;contextData=(sc.Default)"/>
  <Relationship Id="r331"
    Type="http://schemas.openxmlformats.org/officeDocument/2006/relationships/hyperlink"
    TargetMode="External"
    Target="http://www.westlaw.com/Link/Document/FullText?findType=Y&amp;serNum=1919002854&amp;pubNum=0000161&amp;originatingDoc=I3bc69a50ea4011ebb6c88f5a8acc8086&amp;refType=RP&amp;originationContext=document&amp;vr=3.0&amp;rs=cblt1.0&amp;transitionType=DocumentItem&amp;contextData=(sc.Default)"/>
  <Relationship Id="r332"
    Type="http://schemas.openxmlformats.org/officeDocument/2006/relationships/hyperlink"
    TargetMode="External"
    Target="https://1.next.westlaw.com/Link/RelatedInformation/Flag?documentGuid=I637c6d9a334111d986b0aa9c82c164c0&amp;transitionType=InlineKeyCiteFlags&amp;originationContext=docHeaderFlag&amp;Rank=0&amp;ppcid=a054f6b5f3a34deda92f12c21d086a4c&amp;contextData=(sc.Default)"/>
  <Relationship Id="r333"
    Type="http://schemas.openxmlformats.org/officeDocument/2006/relationships/hyperlink"
    TargetMode="External"
    Target="http://www.westlaw.com/Link/Document/FullText?findType=Y&amp;serNum=1919002854&amp;pubNum=0000161&amp;originatingDoc=I3bc69a50ea4011ebb6c88f5a8acc8086&amp;refType=RP&amp;fi=co_pp_sp_161_190&amp;originationContext=document&amp;vr=3.0&amp;rs=cblt1.0&amp;transitionType=DocumentItem&amp;contextData=(sc.Default)#co_pp_sp_161_190"/>
  <Relationship Id="r334"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335"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336"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337"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338"
    Type="http://schemas.openxmlformats.org/officeDocument/2006/relationships/hyperlink"
    TargetMode="External"
    Target="https://1.next.westlaw.com/Link/RelatedInformation/Flag?documentGuid=I63c4013d342e11d9abe5ec754599669c&amp;transitionType=InlineKeyCiteFlags&amp;originationContext=docHeaderFlag&amp;Rank=0&amp;ppcid=a054f6b5f3a34deda92f12c21d086a4c&amp;contextData=(sc.Default)"/>
  <Relationship Id="r339"
    Type="http://schemas.openxmlformats.org/officeDocument/2006/relationships/hyperlink"
    TargetMode="External"
    Target="http://www.westlaw.com/Link/Document/FullText?findType=Y&amp;serNum=1974102842&amp;pubNum=0000162&amp;originatingDoc=I3bc69a50ea4011ebb6c88f5a8acc8086&amp;refType=RP&amp;originationContext=document&amp;vr=3.0&amp;rs=cblt1.0&amp;transitionType=DocumentItem&amp;contextData=(sc.Default)"/>
  <Relationship Id="r340"
    Type="http://schemas.openxmlformats.org/officeDocument/2006/relationships/hyperlink"
    TargetMode="External"
    Target="http://www.westlaw.com/Link/Document/FullText?findType=L&amp;pubNum=1000262&amp;cite=PA20S8145&amp;originatingDoc=I3bc69a50ea4011ebb6c88f5a8acc8086&amp;refType=LQ&amp;originationContext=document&amp;vr=3.0&amp;rs=cblt1.0&amp;transitionType=DocumentItem&amp;contextData=(sc.Default)"/>
  <Relationship Id="r341"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42"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343"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44"
    Type="http://schemas.openxmlformats.org/officeDocument/2006/relationships/hyperlink"
    TargetMode="External"
    Target="http://www.westlaw.com/Link/Document/FullText?findType=Y&amp;serNum=2041893176&amp;pubNum=0007691&amp;originatingDoc=I3bc69a50ea4011ebb6c88f5a8acc8086&amp;refType=RP&amp;fi=co_pp_sp_7691_935&amp;originationContext=document&amp;vr=3.0&amp;rs=cblt1.0&amp;transitionType=DocumentItem&amp;contextData=(sc.Default)#co_pp_sp_7691_935"/>
  <Relationship Id="r345"
    Type="http://schemas.openxmlformats.org/officeDocument/2006/relationships/hyperlink"
    TargetMode="External"
    Target="http://www.westlaw.com/Link/Document/FullText?findType=L&amp;pubNum=1000262&amp;cite=PA20S8145&amp;originatingDoc=I3bc69a50ea4011ebb6c88f5a8acc8086&amp;refType=SP&amp;originationContext=document&amp;vr=3.0&amp;rs=cblt1.0&amp;transitionType=DocumentItem&amp;contextData=(sc.Default)#co_pp_8b3b0000958a4"/>
  <Relationship Id="r346"
    Type="http://schemas.openxmlformats.org/officeDocument/2006/relationships/hyperlink"
    TargetMode="External"
    Target="http://www.westlaw.com/Link/Document/FullText?findType=L&amp;pubNum=1000262&amp;cite=PA20S8145&amp;originatingDoc=I3bc69a50ea4011ebb6c88f5a8acc8086&amp;refType=SP&amp;originationContext=document&amp;vr=3.0&amp;rs=cblt1.0&amp;transitionType=DocumentItem&amp;contextData=(sc.Default)#co_pp_3fed000053a85"/>
  <Relationship Id="r347"
    Type="http://schemas.openxmlformats.org/officeDocument/2006/relationships/hyperlink"
    TargetMode="External"
    Target="http://www.westlaw.com/Link/Document/FullText?findType=L&amp;pubNum=1000262&amp;cite=PA20S8102&amp;originatingDoc=I3bc69a50ea4011ebb6c88f5a8acc8086&amp;refType=LQ&amp;originationContext=document&amp;vr=3.0&amp;rs=cblt1.0&amp;transitionType=DocumentItem&amp;contextData=(sc.Default)"/>
  <Relationship Id="r348"
    Type="http://schemas.openxmlformats.org/officeDocument/2006/relationships/hyperlink"
    TargetMode="External"
    Target="https://1.next.westlaw.com/Link/RelatedInformation/Flag?documentGuid=I63c4013d342e11d9abe5ec754599669c&amp;transitionType=InlineKeyCiteFlags&amp;originationContext=docHeaderFlag&amp;Rank=0&amp;ppcid=a054f6b5f3a34deda92f12c21d086a4c&amp;contextData=(sc.Default)"/>
  <Relationship Id="r349"
    Type="http://schemas.openxmlformats.org/officeDocument/2006/relationships/hyperlink"
    TargetMode="External"
    Target="http://www.westlaw.com/Link/Document/FullText?findType=Y&amp;serNum=1974102842&amp;pubNum=0000162&amp;originatingDoc=I3bc69a50ea4011ebb6c88f5a8acc8086&amp;refType=RP&amp;fi=co_pp_sp_162_163&amp;originationContext=document&amp;vr=3.0&amp;rs=cblt1.0&amp;transitionType=DocumentItem&amp;contextData=(sc.Default)#co_pp_sp_162_163"/>
  <Relationship Id="r35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51"
    Type="http://schemas.openxmlformats.org/officeDocument/2006/relationships/hyperlink"
    TargetMode="External"
    Target="http://www.westlaw.com/Link/Document/FullText?findType=Y&amp;serNum=2041893176&amp;pubNum=0007691&amp;originatingDoc=I3bc69a50ea4011ebb6c88f5a8acc8086&amp;refType=RP&amp;fi=co_pp_sp_7691_935&amp;originationContext=document&amp;vr=3.0&amp;rs=cblt1.0&amp;transitionType=DocumentItem&amp;contextData=(sc.Default)#co_pp_sp_7691_935"/>
  <Relationship Id="r352"
    Type="http://schemas.openxmlformats.org/officeDocument/2006/relationships/hyperlink"
    TargetMode="External"
    Target="http://www.westlaw.com/Link/Document/FullText?findType=L&amp;pubNum=1000262&amp;cite=PA20S8145&amp;originatingDoc=I3bc69a50ea4011ebb6c88f5a8acc8086&amp;refType=LQ&amp;originationContext=document&amp;vr=3.0&amp;rs=cblt1.0&amp;transitionType=DocumentItem&amp;contextData=(sc.Default)"/>
  <Relationship Id="r353"
    Type="http://schemas.openxmlformats.org/officeDocument/2006/relationships/hyperlink"
    TargetMode="External"
    Target="http://www.westlaw.com/Link/Document/FullText?findType=L&amp;pubNum=1000262&amp;cite=PA20S8101&amp;originatingDoc=I3bc69a50ea4011ebb6c88f5a8acc8086&amp;refType=LQ&amp;originationContext=document&amp;vr=3.0&amp;rs=cblt1.0&amp;transitionType=DocumentItem&amp;contextData=(sc.Default)"/>
  <Relationship Id="r354"
    Type="http://schemas.openxmlformats.org/officeDocument/2006/relationships/hyperlink"
    TargetMode="External"
    Target="http://www.westlaw.com/Link/Document/FullText?findType=L&amp;pubNum=1000262&amp;cite=PA20S8191&amp;originatingDoc=I3bc69a50ea4011ebb6c88f5a8acc8086&amp;refType=LQ&amp;originationContext=document&amp;vr=3.0&amp;rs=cblt1.0&amp;transitionType=DocumentItem&amp;contextData=(sc.Default)"/>
  <Relationship Id="r355"
    Type="http://schemas.openxmlformats.org/officeDocument/2006/relationships/hyperlink"
    TargetMode="External"
    Target="http://www.westlaw.com/Link/Document/FullText?findType=L&amp;pubNum=1000262&amp;cite=PA20S8145&amp;originatingDoc=I3bc69a50ea4011ebb6c88f5a8acc8086&amp;refType=LQ&amp;originationContext=document&amp;vr=3.0&amp;rs=cblt1.0&amp;transitionType=DocumentItem&amp;contextData=(sc.Default)"/>
  <Relationship Id="r356"
    Type="http://schemas.openxmlformats.org/officeDocument/2006/relationships/hyperlink"
    TargetMode="External"
    Target="https://1.next.westlaw.com/Link/RelatedInformation/Flag?documentGuid=I4612290e33b611d98b61a35269fc5f88&amp;transitionType=InlineKeyCiteFlags&amp;originationContext=docHeaderFlag&amp;Rank=0&amp;ppcid=a054f6b5f3a34deda92f12c21d086a4c&amp;contextData=(sc.Default)"/>
  <Relationship Id="r357"
    Type="http://schemas.openxmlformats.org/officeDocument/2006/relationships/hyperlink"
    TargetMode="External"
    Target="http://www.westlaw.com/Link/Document/FullText?findType=Y&amp;serNum=1950109512&amp;pubNum=0000162&amp;originatingDoc=I3bc69a50ea4011ebb6c88f5a8acc8086&amp;refType=RP&amp;originationContext=document&amp;vr=3.0&amp;rs=cblt1.0&amp;transitionType=DocumentItem&amp;contextData=(sc.Default)"/>
  <Relationship Id="r358"
    Type="http://schemas.openxmlformats.org/officeDocument/2006/relationships/hyperlink"
    TargetMode="External"
    Target="https://1.next.westlaw.com/Link/RelatedInformation/Flag?documentGuid=I4612290e33b611d98b61a35269fc5f88&amp;transitionType=InlineKeyCiteFlags&amp;originationContext=docHeaderFlag&amp;Rank=0&amp;ppcid=a054f6b5f3a34deda92f12c21d086a4c&amp;contextData=(sc.Default)"/>
  <Relationship Id="r359"
    Type="http://schemas.openxmlformats.org/officeDocument/2006/relationships/hyperlink"
    TargetMode="External"
    Target="http://www.westlaw.com/Link/Document/FullText?findType=Y&amp;serNum=1950109512&amp;pubNum=0000162&amp;originatingDoc=I3bc69a50ea4011ebb6c88f5a8acc8086&amp;refType=RP&amp;fi=co_pp_sp_162_225&amp;originationContext=document&amp;vr=3.0&amp;rs=cblt1.0&amp;transitionType=DocumentItem&amp;contextData=(sc.Default)#co_pp_sp_162_225"/>
  <Relationship Id="r360"
    Type="http://schemas.openxmlformats.org/officeDocument/2006/relationships/hyperlink"
    TargetMode="External"
    Target="http://www.westlaw.com/Link/Document/FullText?findType=L&amp;pubNum=1000262&amp;cite=PA20S8145&amp;originatingDoc=I3bc69a50ea4011ebb6c88f5a8acc8086&amp;refType=LQ&amp;originationContext=document&amp;vr=3.0&amp;rs=cblt1.0&amp;transitionType=DocumentItem&amp;contextData=(sc.Default)"/>
  <Relationship Id="r361"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362"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363"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364"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65"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366"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67"
    Type="http://schemas.openxmlformats.org/officeDocument/2006/relationships/hyperlink"
    TargetMode="External"
    Target="http://www.westlaw.com/Link/Document/FullText?findType=Y&amp;serNum=2048788999&amp;pubNum=0007691&amp;originatingDoc=I3bc69a50ea4011ebb6c88f5a8acc8086&amp;refType=RP&amp;fi=co_pp_sp_7691_761&amp;originationContext=document&amp;vr=3.0&amp;rs=cblt1.0&amp;transitionType=DocumentItem&amp;contextData=(sc.Default)#co_pp_sp_7691_761"/>
  <Relationship Id="r368"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69"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70"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71"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72"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73"
    Type="http://schemas.openxmlformats.org/officeDocument/2006/relationships/hyperlink"
    TargetMode="External"
    Target="http://www.westlaw.com/Link/Document/FullText?findType=Y&amp;serNum=2048788999&amp;pubNum=0007691&amp;originatingDoc=I3bc69a50ea4011ebb6c88f5a8acc8086&amp;refType=RP&amp;fi=co_pp_sp_7691_768&amp;originationContext=document&amp;vr=3.0&amp;rs=cblt1.0&amp;transitionType=DocumentItem&amp;contextData=(sc.Default)#co_pp_sp_7691_768"/>
  <Relationship Id="r374"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375"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376"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77"
    Type="http://schemas.openxmlformats.org/officeDocument/2006/relationships/hyperlink"
    TargetMode="External"
    Target="http://www.westlaw.com/Link/Document/FullText?findType=Y&amp;serNum=2048788999&amp;pubNum=0007691&amp;originatingDoc=I3bc69a50ea4011ebb6c88f5a8acc8086&amp;refType=RP&amp;fi=co_pp_sp_7691_774&amp;originationContext=document&amp;vr=3.0&amp;rs=cblt1.0&amp;transitionType=DocumentItem&amp;contextData=(sc.Default)#co_pp_sp_7691_774"/>
  <Relationship Id="r378"
    Type="http://schemas.openxmlformats.org/officeDocument/2006/relationships/hyperlink"
    TargetMode="External"
    Target="http://www.westlaw.com/Link/Document/FullText?findType=Y&amp;serNum=0291388788&amp;pubNum=0101580&amp;originatingDoc=I3bc69a50ea4011ebb6c88f5a8acc8086&amp;refType=TS&amp;originationContext=document&amp;vr=3.0&amp;rs=cblt1.0&amp;transitionType=DocumentItem&amp;contextData=(sc.Default)"/>
  <Relationship Id="r379"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80"
    Type="http://schemas.openxmlformats.org/officeDocument/2006/relationships/hyperlink"
    TargetMode="External"
    Target="http://www.westlaw.com/Link/Document/FullText?findType=Y&amp;serNum=2048788999&amp;pubNum=0007691&amp;originatingDoc=I3bc69a50ea4011ebb6c88f5a8acc8086&amp;refType=RP&amp;fi=co_pp_sp_7691_758&amp;originationContext=document&amp;vr=3.0&amp;rs=cblt1.0&amp;transitionType=DocumentItem&amp;contextData=(sc.Default)#co_pp_sp_7691_758"/>
  <Relationship Id="r381"
    Type="http://schemas.openxmlformats.org/officeDocument/2006/relationships/hyperlink"
    TargetMode="External"
    Target="https://1.next.westlaw.com/Link/RelatedInformation/Flag?documentGuid=Ifae01d60340611d986b0aa9c82c164c0&amp;transitionType=InlineKeyCiteFlags&amp;originationContext=docHeaderFlag&amp;Rank=0&amp;ppcid=a054f6b5f3a34deda92f12c21d086a4c&amp;contextData=(sc.Default)"/>
  <Relationship Id="r382"
    Type="http://schemas.openxmlformats.org/officeDocument/2006/relationships/hyperlink"
    TargetMode="External"
    Target="http://www.westlaw.com/Link/Document/FullText?findType=Y&amp;serNum=1969110355&amp;pubNum=0000162&amp;originatingDoc=I3bc69a50ea4011ebb6c88f5a8acc8086&amp;refType=RP&amp;fi=co_pp_sp_162_510&amp;originationContext=document&amp;vr=3.0&amp;rs=cblt1.0&amp;transitionType=DocumentItem&amp;contextData=(sc.Default)#co_pp_sp_162_510"/>
  <Relationship Id="r383"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84"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85"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86"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87"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88"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89"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90"
    Type="http://schemas.openxmlformats.org/officeDocument/2006/relationships/hyperlink"
    TargetMode="External"
    Target="http://www.westlaw.com/Link/Document/FullText?findType=Y&amp;serNum=2048788999&amp;pubNum=0007691&amp;originatingDoc=I3bc69a50ea4011ebb6c88f5a8acc8086&amp;refType=RP&amp;fi=co_pp_sp_7691_759&amp;originationContext=document&amp;vr=3.0&amp;rs=cblt1.0&amp;transitionType=DocumentItem&amp;contextData=(sc.Default)#co_pp_sp_7691_759"/>
  <Relationship Id="r391"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92"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93"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94"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95"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96"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397"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398"
    Type="http://schemas.openxmlformats.org/officeDocument/2006/relationships/hyperlink"
    TargetMode="External"
    Target="http://www.westlaw.com/Link/Document/FullText?findType=Y&amp;serNum=2048788999&amp;pubNum=0007691&amp;originatingDoc=I3bc69a50ea4011ebb6c88f5a8acc8086&amp;refType=RP&amp;fi=co_pp_sp_7691_760&amp;originationContext=document&amp;vr=3.0&amp;rs=cblt1.0&amp;transitionType=DocumentItem&amp;contextData=(sc.Default)#co_pp_sp_7691_760"/>
  <Relationship Id="r399"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00"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401"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02"
    Type="http://schemas.openxmlformats.org/officeDocument/2006/relationships/hyperlink"
    TargetMode="External"
    Target="http://www.westlaw.com/Link/Document/FullText?findType=Y&amp;serNum=2048788999&amp;pubNum=0007691&amp;originatingDoc=I3bc69a50ea4011ebb6c88f5a8acc8086&amp;refType=RP&amp;fi=co_pp_sp_7691_760&amp;originationContext=document&amp;vr=3.0&amp;rs=cblt1.0&amp;transitionType=DocumentItem&amp;contextData=(sc.Default)#co_pp_sp_7691_760"/>
  <Relationship Id="r403"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04"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40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06"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407"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08"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409"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10"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11"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12"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13"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14"
    Type="http://schemas.openxmlformats.org/officeDocument/2006/relationships/hyperlink"
    TargetMode="External"
    Target="http://www.westlaw.com/Link/Document/FullText?findType=Y&amp;serNum=2048788999&amp;pubNum=0007691&amp;originatingDoc=I3bc69a50ea4011ebb6c88f5a8acc8086&amp;refType=RP&amp;fi=co_pp_sp_7691_774&amp;originationContext=document&amp;vr=3.0&amp;rs=cblt1.0&amp;transitionType=DocumentItem&amp;contextData=(sc.Default)#co_pp_sp_7691_774"/>
  <Relationship Id="r415"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16"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17"
    Type="http://schemas.openxmlformats.org/officeDocument/2006/relationships/hyperlink"
    TargetMode="External"
    Target="http://www.westlaw.com/Link/Document/FullText?findType=Y&amp;serNum=2048788999&amp;pubNum=0007691&amp;originatingDoc=I3bc69a50ea4011ebb6c88f5a8acc8086&amp;refType=RP&amp;fi=co_pp_sp_7691_760&amp;originationContext=document&amp;vr=3.0&amp;rs=cblt1.0&amp;transitionType=DocumentItem&amp;contextData=(sc.Default)#co_pp_sp_7691_760"/>
  <Relationship Id="r41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19"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20"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421"
    Type="http://schemas.openxmlformats.org/officeDocument/2006/relationships/hyperlink"
    TargetMode="External"
    Target="https://1.next.westlaw.com/Link/RelatedInformation/Flag?documentGuid=Id6810989799e11e1be29b2facdefeebe&amp;transitionType=InlineKeyCiteFlags&amp;originationContext=docHeaderFlag&amp;Rank=0&amp;ppcid=a054f6b5f3a34deda92f12c21d086a4c&amp;contextData=(sc.Default)"/>
  <Relationship Id="r422"
    Type="http://schemas.openxmlformats.org/officeDocument/2006/relationships/hyperlink"
    TargetMode="External"
    Target="http://www.westlaw.com/Link/Document/FullText?findType=Y&amp;serNum=2027397962&amp;pubNum=0007691&amp;originatingDoc=I3bc69a50ea4011ebb6c88f5a8acc8086&amp;refType=RP&amp;fi=co_pp_sp_7691_267&amp;originationContext=document&amp;vr=3.0&amp;rs=cblt1.0&amp;transitionType=DocumentItem&amp;contextData=(sc.Default)#co_pp_sp_7691_267"/>
  <Relationship Id="r423"
    Type="http://schemas.openxmlformats.org/officeDocument/2006/relationships/hyperlink"
    TargetMode="External"
    Target="http://www.westlaw.com/Link/Document/FullText?findType=Y&amp;serNum=1941112966&amp;pubNum=0000162&amp;originatingDoc=I3bc69a50ea4011ebb6c88f5a8acc8086&amp;refType=RP&amp;originationContext=document&amp;vr=3.0&amp;rs=cblt1.0&amp;transitionType=DocumentItem&amp;contextData=(sc.Default)"/>
  <Relationship Id="r424"
    Type="http://schemas.openxmlformats.org/officeDocument/2006/relationships/hyperlink"
    TargetMode="External"
    Target="http://www.westlaw.com/Link/Document/FullText?findType=Y&amp;serNum=2049281193&amp;pubNum=0007691&amp;originatingDoc=I3bc69a50ea4011ebb6c88f5a8acc8086&amp;refType=RP&amp;fi=co_pp_sp_7691_1238&amp;originationContext=document&amp;vr=3.0&amp;rs=cblt1.0&amp;transitionType=DocumentItem&amp;contextData=(sc.Default)#co_pp_sp_7691_1238"/>
  <Relationship Id="r425"
    Type="http://schemas.openxmlformats.org/officeDocument/2006/relationships/hyperlink"
    TargetMode="External"
    Target="https://1.next.westlaw.com/Link/RelatedInformation/Flag?documentGuid=I68c7a4a334cb11d9abe5ec754599669c&amp;transitionType=InlineKeyCiteFlags&amp;originationContext=docHeaderFlag&amp;Rank=0&amp;ppcid=a054f6b5f3a34deda92f12c21d086a4c&amp;contextData=(sc.Default)"/>
  <Relationship Id="r426"
    Type="http://schemas.openxmlformats.org/officeDocument/2006/relationships/hyperlink"
    TargetMode="External"
    Target="http://www.westlaw.com/Link/Document/FullText?findType=Y&amp;serNum=1984132272&amp;pubNum=0000162&amp;originatingDoc=I3bc69a50ea4011ebb6c88f5a8acc8086&amp;refType=RP&amp;fi=co_pp_sp_162_798&amp;originationContext=document&amp;vr=3.0&amp;rs=cblt1.0&amp;transitionType=DocumentItem&amp;contextData=(sc.Default)#co_pp_sp_162_798"/>
  <Relationship Id="r427"
    Type="http://schemas.openxmlformats.org/officeDocument/2006/relationships/hyperlink"
    TargetMode="External"
    Target="http://www.westlaw.com/Link/Document/FullText?findType=Y&amp;serNum=2024635207&amp;pubNum=0007691&amp;originatingDoc=I3bc69a50ea4011ebb6c88f5a8acc8086&amp;refType=RP&amp;fi=co_pp_sp_7691_341&amp;originationContext=document&amp;vr=3.0&amp;rs=cblt1.0&amp;transitionType=DocumentItem&amp;contextData=(sc.Default)#co_pp_sp_7691_341"/>
  <Relationship Id="r428"
    Type="http://schemas.openxmlformats.org/officeDocument/2006/relationships/hyperlink"
    TargetMode="External"
    Target="https://1.next.westlaw.com/Link/RelatedInformation/Flag?documentGuid=I298085f632d211d986b0aa9c82c164c0&amp;transitionType=InlineKeyCiteFlags&amp;originationContext=docHeaderFlag&amp;Rank=0&amp;ppcid=a054f6b5f3a34deda92f12c21d086a4c&amp;contextData=(sc.Default)"/>
  <Relationship Id="r429"
    Type="http://schemas.openxmlformats.org/officeDocument/2006/relationships/hyperlink"
    TargetMode="External"
    Target="http://www.westlaw.com/Link/Document/FullText?findType=Y&amp;serNum=2001882790&amp;pubNum=0000162&amp;originatingDoc=I3bc69a50ea4011ebb6c88f5a8acc8086&amp;refType=RP&amp;fi=co_pp_sp_162_1193&amp;originationContext=document&amp;vr=3.0&amp;rs=cblt1.0&amp;transitionType=DocumentItem&amp;contextData=(sc.Default)#co_pp_sp_162_1193"/>
  <Relationship Id="r430"
    Type="http://schemas.openxmlformats.org/officeDocument/2006/relationships/hyperlink"
    TargetMode="External"
    Target="https://1.next.westlaw.com/Link/RelatedInformation/Flag?documentGuid=I298085f632d211d986b0aa9c82c164c0&amp;transitionType=InlineKeyCiteFlags&amp;originationContext=docHeaderFlag&amp;Rank=0&amp;ppcid=a054f6b5f3a34deda92f12c21d086a4c&amp;contextData=(sc.Default)"/>
  <Relationship Id="r431"
    Type="http://schemas.openxmlformats.org/officeDocument/2006/relationships/hyperlink"
    TargetMode="External"
    Target="http://www.westlaw.com/Link/Document/FullText?findType=Y&amp;serNum=2001882790&amp;pubNum=0000651&amp;originatingDoc=I3bc69a50ea4011ebb6c88f5a8acc8086&amp;refType=RP&amp;originationContext=document&amp;vr=3.0&amp;rs=cblt1.0&amp;transitionType=DocumentItem&amp;contextData=(sc.Default)"/>
  <Relationship Id="r432"
    Type="http://schemas.openxmlformats.org/officeDocument/2006/relationships/hyperlink"
    TargetMode="External"
    Target="https://1.next.westlaw.com/Link/RelatedInformation/Flag?documentGuid=I7f5b3dda339511d986b0aa9c82c164c0&amp;transitionType=InlineKeyCiteFlags&amp;originationContext=docHeaderFlag&amp;Rank=0&amp;ppcid=a054f6b5f3a34deda92f12c21d086a4c&amp;contextData=(sc.Default)"/>
  <Relationship Id="r433"
    Type="http://schemas.openxmlformats.org/officeDocument/2006/relationships/hyperlink"
    TargetMode="External"
    Target="http://www.westlaw.com/Link/Document/FullText?findType=Y&amp;serNum=1940114053&amp;pubNum=0000162&amp;originatingDoc=I3bc69a50ea4011ebb6c88f5a8acc8086&amp;refType=RP&amp;fi=co_pp_sp_162_128&amp;originationContext=document&amp;vr=3.0&amp;rs=cblt1.0&amp;transitionType=DocumentItem&amp;contextData=(sc.Default)#co_pp_sp_162_128"/>
  <Relationship Id="r434"
    Type="http://schemas.openxmlformats.org/officeDocument/2006/relationships/hyperlink"
    TargetMode="External"
    Target="http://www.westlaw.com/Link/Document/FullText?findType=Y&amp;serNum=1939114054&amp;pubNum=0000162&amp;originatingDoc=I3bc69a50ea4011ebb6c88f5a8acc8086&amp;refType=RP&amp;fi=co_pp_sp_162_778&amp;originationContext=document&amp;vr=3.0&amp;rs=cblt1.0&amp;transitionType=DocumentItem&amp;contextData=(sc.Default)#co_pp_sp_162_778"/>
  <Relationship Id="r435"
    Type="http://schemas.openxmlformats.org/officeDocument/2006/relationships/hyperlink"
    TargetMode="External"
    Target="https://1.next.westlaw.com/Link/RelatedInformation/Flag?documentGuid=Ie9c06fb7587811e49488c8f438320c70&amp;transitionType=InlineKeyCiteFlags&amp;originationContext=docHeaderFlag&amp;Rank=0&amp;ppcid=a054f6b5f3a34deda92f12c21d086a4c&amp;contextData=(sc.Default)"/>
  <Relationship Id="r436"
    Type="http://schemas.openxmlformats.org/officeDocument/2006/relationships/hyperlink"
    TargetMode="External"
    Target="http://www.westlaw.com/Link/Document/FullText?findType=Y&amp;serNum=2034645055&amp;pubNum=0007691&amp;originatingDoc=I3bc69a50ea4011ebb6c88f5a8acc8086&amp;refType=RP&amp;fi=co_pp_sp_7691_101&amp;originationContext=document&amp;vr=3.0&amp;rs=cblt1.0&amp;transitionType=DocumentItem&amp;contextData=(sc.Default)#co_pp_sp_7691_101"/>
  <Relationship Id="r437"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38"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439"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440"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441"
    Type="http://schemas.openxmlformats.org/officeDocument/2006/relationships/hyperlink"
    TargetMode="External"
    Target="http://www.westlaw.com/Link/Document/FullText?findType=Y&amp;serNum=1965107318&amp;pubNum=0000162&amp;originatingDoc=I3bc69a50ea4011ebb6c88f5a8acc8086&amp;refType=RP&amp;fi=co_pp_sp_162_295&amp;originationContext=document&amp;vr=3.0&amp;rs=cblt1.0&amp;transitionType=DocumentItem&amp;contextData=(sc.Default)#co_pp_sp_162_295"/>
  <Relationship Id="r44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43"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444"
    Type="http://schemas.openxmlformats.org/officeDocument/2006/relationships/hyperlink"
    TargetMode="External"
    Target="http://www.westlaw.com/Link/Document/FullText?findType=L&amp;pubNum=1000262&amp;cite=PA20S8131&amp;originatingDoc=I3bc69a50ea4011ebb6c88f5a8acc8086&amp;refType=SP&amp;originationContext=document&amp;vr=3.0&amp;rs=cblt1.0&amp;transitionType=DocumentItem&amp;contextData=(sc.Default)#co_pp_8b3b0000958a4"/>
  <Relationship Id="r445"
    Type="http://schemas.openxmlformats.org/officeDocument/2006/relationships/hyperlink"
    TargetMode="External"
    Target="http://www.westlaw.com/Link/Document/FullText?findType=Y&amp;serNum=0291388732&amp;pubNum=0101580&amp;originatingDoc=I3bc69a50ea4011ebb6c88f5a8acc8086&amp;refType=TS&amp;originationContext=document&amp;vr=3.0&amp;rs=cblt1.0&amp;transitionType=DocumentItem&amp;contextData=(sc.Default)"/>
  <Relationship Id="r446"
    Type="http://schemas.openxmlformats.org/officeDocument/2006/relationships/hyperlink"
    TargetMode="External"
    Target="http://www.westlaw.com/Link/Document/FullText?findType=L&amp;pubNum=1000262&amp;cite=PA20S8103&amp;originatingDoc=I3bc69a50ea4011ebb6c88f5a8acc8086&amp;refType=SP&amp;originationContext=document&amp;vr=3.0&amp;rs=cblt1.0&amp;transitionType=DocumentItem&amp;contextData=(sc.Default)#co_pp_7b9b000044381"/>
  <Relationship Id="r447"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4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49"
    Type="http://schemas.openxmlformats.org/officeDocument/2006/relationships/hyperlink"
    TargetMode="External"
    Target="http://www.westlaw.com/Link/Document/FullText?findType=Y&amp;serNum=2041893176&amp;pubNum=0007691&amp;originatingDoc=I3bc69a50ea4011ebb6c88f5a8acc8086&amp;refType=RP&amp;fi=co_pp_sp_7691_930&amp;originationContext=document&amp;vr=3.0&amp;rs=cblt1.0&amp;transitionType=DocumentItem&amp;contextData=(sc.Default)#co_pp_sp_7691_930"/>
  <Relationship Id="r450"
    Type="http://schemas.openxmlformats.org/officeDocument/2006/relationships/hyperlink"
    TargetMode="External"
    Target="http://www.westlaw.com/Link/Document/FullText?findType=Y&amp;serNum=2016786714&amp;pubNum=0000162&amp;originatingDoc=I3bc69a50ea4011ebb6c88f5a8acc8086&amp;refType=RP&amp;fi=co_pp_sp_162_525&amp;originationContext=document&amp;vr=3.0&amp;rs=cblt1.0&amp;transitionType=DocumentItem&amp;contextData=(sc.Default)#co_pp_sp_162_525"/>
  <Relationship Id="r451"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52"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53"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54"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55"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56"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457"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58"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459"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60"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461"
    Type="http://schemas.openxmlformats.org/officeDocument/2006/relationships/hyperlink"
    TargetMode="External"
    Target="http://www.westlaw.com/Link/Document/FullText?findType=Y&amp;serNum=0291388719&amp;pubNum=0101580&amp;originatingDoc=I3bc69a50ea4011ebb6c88f5a8acc8086&amp;refType=TS&amp;originationContext=document&amp;vr=3.0&amp;rs=cblt1.0&amp;transitionType=DocumentItem&amp;contextData=(sc.Default)"/>
  <Relationship Id="r462"
    Type="http://schemas.openxmlformats.org/officeDocument/2006/relationships/hyperlink"
    TargetMode="External"
    Target="https://1.next.westlaw.com/Link/RelatedInformation/Flag?documentGuid=N03E20380348511DB98AAF349945EFEB0&amp;transitionType=InlineKeyCiteFlags&amp;originationContext=docHeaderFlag&amp;Rank=0&amp;ppcid=a054f6b5f3a34deda92f12c21d086a4c&amp;contextData=(sc.Default)"/>
  <Relationship Id="r463"
    Type="http://schemas.openxmlformats.org/officeDocument/2006/relationships/hyperlink"
    TargetMode="External"
    Target="http://www.westlaw.com/Link/Document/FullText?findType=L&amp;pubNum=1000262&amp;cite=PA20S7771&amp;originatingDoc=I3bc69a50ea4011ebb6c88f5a8acc8086&amp;refType=LQ&amp;originationContext=document&amp;vr=3.0&amp;rs=cblt1.0&amp;transitionType=DocumentItem&amp;contextData=(sc.Default)"/>
  <Relationship Id="r464"
    Type="http://schemas.openxmlformats.org/officeDocument/2006/relationships/hyperlink"
    TargetMode="External"
    Target="http://www.westlaw.com/Link/Document/FullText?findType=Y&amp;serNum=0291388719&amp;pubNum=0101580&amp;originatingDoc=I3bc69a50ea4011ebb6c88f5a8acc8086&amp;refType=TS&amp;originationContext=document&amp;vr=3.0&amp;rs=cblt1.0&amp;transitionType=DocumentItem&amp;contextData=(sc.Default)"/>
  <Relationship Id="r465"
    Type="http://schemas.openxmlformats.org/officeDocument/2006/relationships/hyperlink"
    TargetMode="External"
    Target="http://www.westlaw.com/Link/Document/FullText?findType=Y&amp;serNum=0291388733&amp;pubNum=0101580&amp;originatingDoc=I3bc69a50ea4011ebb6c88f5a8acc8086&amp;refType=TS&amp;originationContext=document&amp;vr=3.0&amp;rs=cblt1.0&amp;transitionType=DocumentItem&amp;contextData=(sc.Default)"/>
  <Relationship Id="r466"
    Type="http://schemas.openxmlformats.org/officeDocument/2006/relationships/hyperlink"
    TargetMode="External"
    Target="http://www.westlaw.com/Link/Document/FullText?findType=L&amp;pubNum=1000262&amp;cite=PA20S7773&amp;originatingDoc=I3bc69a50ea4011ebb6c88f5a8acc8086&amp;refType=LQ&amp;originationContext=document&amp;vr=3.0&amp;rs=cblt1.0&amp;transitionType=DocumentItem&amp;contextData=(sc.Default)"/>
  <Relationship Id="r467"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68"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469"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7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71"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47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73"
    Type="http://schemas.openxmlformats.org/officeDocument/2006/relationships/hyperlink"
    TargetMode="External"
    Target="http://www.westlaw.com/Link/Document/FullText?findType=Y&amp;serNum=2041893176&amp;pubNum=0007691&amp;originatingDoc=I3bc69a50ea4011ebb6c88f5a8acc8086&amp;refType=RP&amp;fi=co_pp_sp_7691_935&amp;originationContext=document&amp;vr=3.0&amp;rs=cblt1.0&amp;transitionType=DocumentItem&amp;contextData=(sc.Default)#co_pp_sp_7691_935"/>
  <Relationship Id="r474"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75"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476"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77"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7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479"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80"
    Type="http://schemas.openxmlformats.org/officeDocument/2006/relationships/hyperlink"
    TargetMode="External"
    Target="http://www.westlaw.com/Link/Document/FullText?findType=Y&amp;serNum=2032348554&amp;pubNum=0007691&amp;originatingDoc=I3bc69a50ea4011ebb6c88f5a8acc8086&amp;refType=RP&amp;fi=co_pp_sp_7691_957&amp;originationContext=document&amp;vr=3.0&amp;rs=cblt1.0&amp;transitionType=DocumentItem&amp;contextData=(sc.Default)#co_pp_sp_7691_957"/>
  <Relationship Id="r481"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482"
    Type="http://schemas.openxmlformats.org/officeDocument/2006/relationships/hyperlink"
    TargetMode="External"
    Target="http://www.westlaw.com/Link/Document/FullText?findType=Y&amp;serNum=2041893176&amp;pubNum=0007691&amp;originatingDoc=I3bc69a50ea4011ebb6c88f5a8acc8086&amp;refType=RP&amp;fi=co_pp_sp_7691_934&amp;originationContext=document&amp;vr=3.0&amp;rs=cblt1.0&amp;transitionType=DocumentItem&amp;contextData=(sc.Default)#co_pp_sp_7691_934"/>
  <Relationship Id="r483"
    Type="http://schemas.openxmlformats.org/officeDocument/2006/relationships/hyperlink"
    TargetMode="External"
    Target="https://1.next.westlaw.com/Link/RelatedInformation/Flag?documentGuid=I13ff865133e911d986b0aa9c82c164c0&amp;transitionType=InlineKeyCiteFlags&amp;originationContext=docHeaderFlag&amp;Rank=0&amp;ppcid=a054f6b5f3a34deda92f12c21d086a4c&amp;contextData=(sc.Default)"/>
  <Relationship Id="r484"
    Type="http://schemas.openxmlformats.org/officeDocument/2006/relationships/hyperlink"
    TargetMode="External"
    Target="http://www.westlaw.com/Link/Document/FullText?findType=Y&amp;serNum=1963107658&amp;pubNum=0000162&amp;originatingDoc=I3bc69a50ea4011ebb6c88f5a8acc8086&amp;refType=RP&amp;fi=co_pp_sp_162_388&amp;originationContext=document&amp;vr=3.0&amp;rs=cblt1.0&amp;transitionType=DocumentItem&amp;contextData=(sc.Default)#co_pp_sp_162_388"/>
  <Relationship Id="r485"
    Type="http://schemas.openxmlformats.org/officeDocument/2006/relationships/hyperlink"
    TargetMode="External"
    Target="http://www.westlaw.com/Link/Document/FullText?findType=Y&amp;serNum=1888001671&amp;pubNum=0000161&amp;originatingDoc=I3bc69a50ea4011ebb6c88f5a8acc8086&amp;refType=RP&amp;fi=co_pp_sp_161_495&amp;originationContext=document&amp;vr=3.0&amp;rs=cblt1.0&amp;transitionType=DocumentItem&amp;contextData=(sc.Default)#co_pp_sp_161_495"/>
  <Relationship Id="r486"
    Type="http://schemas.openxmlformats.org/officeDocument/2006/relationships/hyperlink"
    TargetMode="External"
    Target="http://www.westlaw.com/Link/Document/FullText?findType=Y&amp;serNum=1853010991&amp;pubNum=0000651&amp;originatingDoc=I3bc69a50ea4011ebb6c88f5a8acc8086&amp;refType=RP&amp;fi=co_pp_sp_651_311&amp;originationContext=document&amp;vr=3.0&amp;rs=cblt1.0&amp;transitionType=DocumentItem&amp;contextData=(sc.Default)#co_pp_sp_651_311"/>
  <Relationship Id="r487"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88"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489"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90"
    Type="http://schemas.openxmlformats.org/officeDocument/2006/relationships/hyperlink"
    TargetMode="External"
    Target="http://www.westlaw.com/Link/Document/FullText?findType=Y&amp;serNum=2032348554&amp;pubNum=0007691&amp;originatingDoc=I3bc69a50ea4011ebb6c88f5a8acc8086&amp;refType=RP&amp;fi=co_pp_sp_7691_948&amp;originationContext=document&amp;vr=3.0&amp;rs=cblt1.0&amp;transitionType=DocumentItem&amp;contextData=(sc.Default)#co_pp_sp_7691_948"/>
  <Relationship Id="r491"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492"
    Type="http://schemas.openxmlformats.org/officeDocument/2006/relationships/hyperlink"
    TargetMode="External"
    Target="http://www.westlaw.com/Link/Document/FullText?findType=Y&amp;serNum=2032348554&amp;pubNum=0007691&amp;originatingDoc=I3bc69a50ea4011ebb6c88f5a8acc8086&amp;refType=RP&amp;fi=co_pp_sp_7691_956&amp;originationContext=document&amp;vr=3.0&amp;rs=cblt1.0&amp;transitionType=DocumentItem&amp;contextData=(sc.Default)#co_pp_sp_7691_956"/>
  <Relationship Id="r493"
    Type="http://schemas.openxmlformats.org/officeDocument/2006/relationships/hyperlink"
    TargetMode="External"
    Target="http://www.westlaw.com/Link/Document/FullText?findType=Y&amp;serNum=0291388528&amp;pubNum=0101580&amp;originatingDoc=I3bc69a50ea4011ebb6c88f5a8acc8086&amp;refType=TS&amp;originationContext=document&amp;vr=3.0&amp;rs=cblt1.0&amp;transitionType=DocumentItem&amp;contextData=(sc.Default)"/>
  <Relationship Id="r494"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495"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496"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497"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498"
    Type="http://schemas.openxmlformats.org/officeDocument/2006/relationships/hyperlink"
    TargetMode="External"
    Target="http://www.westlaw.com/Link/Document/FullText?findType=h&amp;pubNum=176284&amp;cite=0122314401&amp;originatingDoc=I3bc69a50ea4011ebb6c88f5a8acc8086&amp;refType=RQ&amp;originationContext=document&amp;vr=3.0&amp;rs=cblt1.0&amp;transitionType=DocumentItem&amp;contextData=(sc.Default)"/>
  <Relationship Id="r499"
    Type="http://schemas.openxmlformats.org/officeDocument/2006/relationships/hyperlink"
    TargetMode="External"
    Target="http://www.westlaw.com/Link/Document/FullText?findType=h&amp;pubNum=176284&amp;cite=0331102601&amp;originatingDoc=I3bc69a50ea4011ebb6c88f5a8acc8086&amp;refType=RQ&amp;originationContext=document&amp;vr=3.0&amp;rs=cblt1.0&amp;transitionType=DocumentItem&amp;contextData=(sc.Default)"/>
  <Relationship Id="r500"
    Type="http://schemas.openxmlformats.org/officeDocument/2006/relationships/hyperlink"
    TargetMode="External"
    Target="http://www.westlaw.com/Link/Document/FullText?findType=h&amp;pubNum=176284&amp;cite=0233113401&amp;originatingDoc=I3bc69a50ea4011ebb6c88f5a8acc8086&amp;refType=RQ&amp;originationContext=document&amp;vr=3.0&amp;rs=cblt1.0&amp;transitionType=DocumentItem&amp;contextData=(sc.Default)"/>
  <Relationship Id="r501"
    Type="http://schemas.openxmlformats.org/officeDocument/2006/relationships/hyperlink"
    TargetMode="External"
    Target="http://www.westlaw.com/Link/Document/FullText?findType=h&amp;pubNum=176284&amp;cite=0233113401&amp;originatingDoc=I3bc69a50ea4011ebb6c88f5a8acc8086&amp;refType=RQ&amp;originationContext=document&amp;vr=3.0&amp;rs=cblt1.0&amp;transitionType=DocumentItem&amp;contextData=(sc.Default)"/>
  <Relationship Id="r502"
    Type="http://schemas.openxmlformats.org/officeDocument/2006/relationships/hyperlink"
    TargetMode="External"
    Target="http://www.westlaw.com/Link/Document/FullText?findType=h&amp;pubNum=176284&amp;cite=0143555101&amp;originatingDoc=I3bc69a50ea4011ebb6c88f5a8acc8086&amp;refType=RQ&amp;originationContext=document&amp;vr=3.0&amp;rs=cblt1.0&amp;transitionType=DocumentItem&amp;contextData=(sc.Default)"/>
  <Relationship Id="r503"
    Type="http://schemas.openxmlformats.org/officeDocument/2006/relationships/hyperlink"
    TargetMode="External"
    Target="http://www.westlaw.com/Link/Document/FullText?findType=h&amp;pubNum=176284&amp;cite=0243993601&amp;originatingDoc=I3bc69a50ea4011ebb6c88f5a8acc8086&amp;refType=RQ&amp;originationContext=document&amp;vr=3.0&amp;rs=cblt1.0&amp;transitionType=DocumentItem&amp;contextData=(sc.Default)"/>
  <Relationship Id="r504"
    Type="http://schemas.openxmlformats.org/officeDocument/2006/relationships/hyperlink"
    TargetMode="External"
    Target="http://www.westlaw.com/Link/Document/FullText?findType=h&amp;pubNum=176284&amp;cite=0192902301&amp;originatingDoc=I3bc69a50ea4011ebb6c88f5a8acc8086&amp;refType=RQ&amp;originationContext=document&amp;vr=3.0&amp;rs=cblt1.0&amp;transitionType=DocumentItem&amp;contextData=(sc.Default)"/>
  <Relationship Id="r505"
    Type="http://schemas.openxmlformats.org/officeDocument/2006/relationships/hyperlink"
    TargetMode="External"
    Target="http://www.westlaw.com/Link/Document/FullText?findType=h&amp;pubNum=176284&amp;cite=0233113401&amp;originatingDoc=I3bc69a50ea4011ebb6c88f5a8acc8086&amp;refType=RQ&amp;originationContext=document&amp;vr=3.0&amp;rs=cblt1.0&amp;transitionType=DocumentItem&amp;contextData=(sc.Default)"/>
  <Relationship Id="r506"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07"
    Type="http://schemas.openxmlformats.org/officeDocument/2006/relationships/hyperlink"
    TargetMode="External"
    Target="http://www.westlaw.com/Link/Document/FullText?findType=Y&amp;serNum=2041893176&amp;pubNum=0007691&amp;originatingDoc=I3bc69a50ea4011ebb6c88f5a8acc8086&amp;refType=RP&amp;originationContext=document&amp;vr=3.0&amp;rs=cblt1.0&amp;transitionType=DocumentItem&amp;contextData=(sc.Default)"/>
  <Relationship Id="r50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09"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1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11"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1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13"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14"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1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16"
    Type="http://schemas.openxmlformats.org/officeDocument/2006/relationships/hyperlink"
    TargetMode="External"
    Target="http://www.westlaw.com/Link/Document/FullText?findType=Y&amp;serNum=2041893176&amp;pubNum=0007691&amp;originatingDoc=I3bc69a50ea4011ebb6c88f5a8acc8086&amp;refType=RP&amp;fi=co_pp_sp_7691_936&amp;originationContext=document&amp;vr=3.0&amp;rs=cblt1.0&amp;transitionType=DocumentItem&amp;contextData=(sc.Default)#co_pp_sp_7691_936"/>
  <Relationship Id="r517"
    Type="http://schemas.openxmlformats.org/officeDocument/2006/relationships/hyperlink"
    TargetMode="External"
    Target="http://www.westlaw.com/Link/Document/FullText?findType=h&amp;pubNum=176284&amp;cite=0143555101&amp;originatingDoc=I3bc69a50ea4011ebb6c88f5a8acc8086&amp;refType=RQ&amp;originationContext=document&amp;vr=3.0&amp;rs=cblt1.0&amp;transitionType=DocumentItem&amp;contextData=(sc.Default)"/>
  <Relationship Id="r51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19"
    Type="http://schemas.openxmlformats.org/officeDocument/2006/relationships/hyperlink"
    TargetMode="External"
    Target="http://www.westlaw.com/Link/Document/FullText?findType=h&amp;pubNum=176284&amp;cite=0243993601&amp;originatingDoc=I3bc69a50ea4011ebb6c88f5a8acc8086&amp;refType=RQ&amp;originationContext=document&amp;vr=3.0&amp;rs=cblt1.0&amp;transitionType=DocumentItem&amp;contextData=(sc.Default)"/>
  <Relationship Id="r520"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21"
    Type="http://schemas.openxmlformats.org/officeDocument/2006/relationships/hyperlink"
    TargetMode="External"
    Target="http://www.westlaw.com/Link/Document/FullText?findType=Y&amp;serNum=2041893176&amp;pubNum=0007691&amp;originatingDoc=I3bc69a50ea4011ebb6c88f5a8acc8086&amp;refType=RP&amp;originationContext=document&amp;vr=3.0&amp;rs=cblt1.0&amp;transitionType=DocumentItem&amp;contextData=(sc.Default)"/>
  <Relationship Id="r52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23"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24"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25"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526"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527"
    Type="http://schemas.openxmlformats.org/officeDocument/2006/relationships/hyperlink"
    TargetMode="External"
    Target="https://1.next.westlaw.com/Link/RelatedInformation/Flag?documentGuid=I89ecba05342411d98b61a35269fc5f88&amp;transitionType=InlineKeyCiteFlags&amp;originationContext=docHeaderFlag&amp;Rank=0&amp;ppcid=a054f6b5f3a34deda92f12c21d086a4c&amp;contextData=(sc.Default)"/>
  <Relationship Id="r528"
    Type="http://schemas.openxmlformats.org/officeDocument/2006/relationships/hyperlink"
    TargetMode="External"
    Target="http://www.westlaw.com/Link/Document/FullText?findType=Y&amp;serNum=1973102662&amp;pubNum=0000162&amp;originatingDoc=I3bc69a50ea4011ebb6c88f5a8acc8086&amp;refType=RP&amp;originationContext=document&amp;vr=3.0&amp;rs=cblt1.0&amp;transitionType=DocumentItem&amp;contextData=(sc.Default)"/>
  <Relationship Id="r529"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30"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31"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32"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33"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34"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35"
    Type="http://schemas.openxmlformats.org/officeDocument/2006/relationships/hyperlink"
    TargetMode="External"
    Target="http://www.westlaw.com/Link/Document/FullText?findType=Y&amp;serNum=2041893176&amp;pubNum=0007691&amp;originatingDoc=I3bc69a50ea4011ebb6c88f5a8acc8086&amp;refType=RP&amp;fi=co_pp_sp_7691_943&amp;originationContext=document&amp;vr=3.0&amp;rs=cblt1.0&amp;transitionType=DocumentItem&amp;contextData=(sc.Default)#co_pp_sp_7691_943"/>
  <Relationship Id="r536"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37"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38"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39"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40"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41"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542"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543"
    Type="http://schemas.openxmlformats.org/officeDocument/2006/relationships/hyperlink"
    TargetMode="External"
    Target="http://www.westlaw.com/Link/Document/FullText?findType=Y&amp;serNum=0505497681&amp;pubNum=0001358&amp;originatingDoc=I3bc69a50ea4011ebb6c88f5a8acc8086&amp;refType=LR&amp;originationContext=document&amp;vr=3.0&amp;rs=cblt1.0&amp;transitionType=DocumentItem&amp;contextData=(sc.Default)"/>
  <Relationship Id="r544"
    Type="http://schemas.openxmlformats.org/officeDocument/2006/relationships/hyperlink"
    TargetMode="External"
    Target="http://www.westlaw.com/Link/Document/FullText?findType=h&amp;pubNum=176284&amp;cite=0192902301&amp;originatingDoc=I3bc69a50ea4011ebb6c88f5a8acc8086&amp;refType=RQ&amp;originationContext=document&amp;vr=3.0&amp;rs=cblt1.0&amp;transitionType=DocumentItem&amp;contextData=(sc.Default)"/>
  <Relationship Id="r54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46"
    Type="http://schemas.openxmlformats.org/officeDocument/2006/relationships/hyperlink"
    TargetMode="External"
    Target="http://www.westlaw.com/Link/Document/FullText?findType=Y&amp;serNum=2041893176&amp;pubNum=0007691&amp;originatingDoc=I3bc69a50ea4011ebb6c88f5a8acc8086&amp;refType=RP&amp;originationContext=document&amp;vr=3.0&amp;rs=cblt1.0&amp;transitionType=DocumentItem&amp;contextData=(sc.Default)"/>
  <Relationship Id="r547"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48"
    Type="http://schemas.openxmlformats.org/officeDocument/2006/relationships/hyperlink"
    TargetMode="External"
    Target="http://www.westlaw.com/Link/Document/FullText?findType=Y&amp;serNum=2041893176&amp;pubNum=0007691&amp;originatingDoc=I3bc69a50ea4011ebb6c88f5a8acc8086&amp;refType=RP&amp;fi=co_pp_sp_7691_940&amp;originationContext=document&amp;vr=3.0&amp;rs=cblt1.0&amp;transitionType=DocumentItem&amp;contextData=(sc.Default)#co_pp_sp_7691_940"/>
  <Relationship Id="r549"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50"
    Type="http://schemas.openxmlformats.org/officeDocument/2006/relationships/hyperlink"
    TargetMode="External"
    Target="http://www.westlaw.com/Link/Document/FullText?findType=Y&amp;serNum=2041893176&amp;pubNum=0007691&amp;originatingDoc=I3bc69a50ea4011ebb6c88f5a8acc8086&amp;refType=RP&amp;fi=co_pp_sp_7691_949&amp;originationContext=document&amp;vr=3.0&amp;rs=cblt1.0&amp;transitionType=DocumentItem&amp;contextData=(sc.Default)#co_pp_sp_7691_949"/>
  <Relationship Id="r551"
    Type="http://schemas.openxmlformats.org/officeDocument/2006/relationships/hyperlink"
    TargetMode="External"
    Target="https://1.next.westlaw.com/Link/RelatedInformation/Flag?documentGuid=N666D3D00173811E4B8D2847AD530F687&amp;transitionType=InlineKeyCiteFlags&amp;originationContext=docHeaderFlag&amp;Rank=0&amp;ppcid=a054f6b5f3a34deda92f12c21d086a4c&amp;contextData=(sc.Default)"/>
  <Relationship Id="r552"
    Type="http://schemas.openxmlformats.org/officeDocument/2006/relationships/hyperlink"
    TargetMode="External"
    Target="http://www.westlaw.com/Link/Document/FullText?findType=L&amp;pubNum=1000262&amp;cite=PS72S1602-E&amp;originatingDoc=I3bc69a50ea4011ebb6c88f5a8acc8086&amp;refType=LQ&amp;originationContext=document&amp;vr=3.0&amp;rs=cblt1.0&amp;transitionType=DocumentItem&amp;contextData=(sc.Default)"/>
  <Relationship Id="r553"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554"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555"
    Type="http://schemas.openxmlformats.org/officeDocument/2006/relationships/hyperlink"
    TargetMode="External"
    Target="https://1.next.westlaw.com/Link/RelatedInformation/Flag?documentGuid=N88A12860CFCA11DEA38BA0F66FA853D4&amp;transitionType=InlineKeyCiteFlags&amp;originationContext=docHeaderFlag&amp;Rank=0&amp;ppcid=a054f6b5f3a34deda92f12c21d086a4c&amp;contextData=(sc.Default)"/>
  <Relationship Id="r556"
    Type="http://schemas.openxmlformats.org/officeDocument/2006/relationships/hyperlink"
    TargetMode="External"
    Target="http://www.westlaw.com/Link/Document/FullText?findType=L&amp;pubNum=1000262&amp;cite=PS72S1604-E&amp;originatingDoc=I3bc69a50ea4011ebb6c88f5a8acc8086&amp;refType=LQ&amp;originationContext=document&amp;vr=3.0&amp;rs=cblt1.0&amp;transitionType=DocumentItem&amp;contextData=(sc.Default)"/>
  <Relationship Id="r557"
    Type="http://schemas.openxmlformats.org/officeDocument/2006/relationships/hyperlink"
    TargetMode="External"
    Target="https://1.next.westlaw.com/Link/RelatedInformation/Flag?documentGuid=N28155960173911E4B8D2847AD530F687&amp;transitionType=InlineKeyCiteFlags&amp;originationContext=docHeaderFlag&amp;Rank=0&amp;ppcid=a054f6b5f3a34deda92f12c21d086a4c&amp;contextData=(sc.Default)"/>
  <Relationship Id="r558"
    Type="http://schemas.openxmlformats.org/officeDocument/2006/relationships/hyperlink"
    TargetMode="External"
    Target="http://www.westlaw.com/Link/Document/FullText?findType=L&amp;pubNum=1000262&amp;cite=PS72S1605-E&amp;originatingDoc=I3bc69a50ea4011ebb6c88f5a8acc8086&amp;refType=LQ&amp;originationContext=document&amp;vr=3.0&amp;rs=cblt1.0&amp;transitionType=DocumentItem&amp;contextData=(sc.Default)"/>
  <Relationship Id="r559"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60"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561"
    Type="http://schemas.openxmlformats.org/officeDocument/2006/relationships/hyperlink"
    TargetMode="External"
    Target="https://1.next.westlaw.com/Link/RelatedInformation/Flag?documentGuid=Id9b1c8c396f811e4b4bafa136b480ad2&amp;transitionType=InlineKeyCiteFlags&amp;originationContext=docHeaderFlag&amp;Rank=0&amp;ppcid=a054f6b5f3a34deda92f12c21d086a4c&amp;contextData=(sc.Default)"/>
  <Relationship Id="r562"
    Type="http://schemas.openxmlformats.org/officeDocument/2006/relationships/hyperlink"
    TargetMode="External"
    Target="http://www.westlaw.com/Link/Document/FullText?findType=Y&amp;serNum=2035225416&amp;pubNum=0007691&amp;originatingDoc=I3bc69a50ea4011ebb6c88f5a8acc8086&amp;refType=RP&amp;originationContext=document&amp;vr=3.0&amp;rs=cblt1.0&amp;transitionType=DocumentItem&amp;contextData=(sc.Default)"/>
  <Relationship Id="r563"
    Type="http://schemas.openxmlformats.org/officeDocument/2006/relationships/hyperlink"
    TargetMode="External"
    Target="https://1.next.westlaw.com/Link/RelatedInformation/Flag?documentGuid=Id9b1c8c396f811e4b4bafa136b480ad2&amp;transitionType=InlineKeyCiteFlags&amp;originationContext=docHeaderFlag&amp;Rank=0&amp;ppcid=a054f6b5f3a34deda92f12c21d086a4c&amp;contextData=(sc.Default)"/>
  <Relationship Id="r564"
    Type="http://schemas.openxmlformats.org/officeDocument/2006/relationships/hyperlink"
    TargetMode="External"
    Target="http://www.westlaw.com/Link/Document/FullText?findType=Y&amp;serNum=2035225416&amp;originatingDoc=I3bc69a50ea4011ebb6c88f5a8acc8086&amp;refType=RP&amp;originationContext=document&amp;vr=3.0&amp;rs=cblt1.0&amp;transitionType=DocumentItem&amp;contextData=(sc.Default)"/>
  <Relationship Id="r56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66"
    Type="http://schemas.openxmlformats.org/officeDocument/2006/relationships/hyperlink"
    TargetMode="External"
    Target="http://www.westlaw.com/Link/Document/FullText?findType=Y&amp;serNum=2041893176&amp;pubNum=0007691&amp;originatingDoc=I3bc69a50ea4011ebb6c88f5a8acc8086&amp;refType=RP&amp;originationContext=document&amp;vr=3.0&amp;rs=cblt1.0&amp;transitionType=DocumentItem&amp;contextData=(sc.Default)"/>
  <Relationship Id="r567"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68"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69"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570"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571"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572"
    Type="http://schemas.openxmlformats.org/officeDocument/2006/relationships/hyperlink"
    TargetMode="External"
    Target="http://www.westlaw.com/Link/Document/FullText?findType=Y&amp;serNum=2048788999&amp;originatingDoc=I3bc69a50ea4011ebb6c88f5a8acc8086&amp;refType=RP&amp;originationContext=document&amp;vr=3.0&amp;rs=cblt1.0&amp;transitionType=DocumentItem&amp;contextData=(sc.Default)"/>
  <Relationship Id="r573"
    Type="http://schemas.openxmlformats.org/officeDocument/2006/relationships/hyperlink"
    TargetMode="External"
    Target="https://1.next.westlaw.com/Link/RelatedInformation/Flag?documentGuid=N6DFB9850173811E48C66B813E19A87B0&amp;transitionType=InlineKeyCiteFlags&amp;originationContext=docHeaderFlag&amp;Rank=0&amp;ppcid=a054f6b5f3a34deda92f12c21d086a4c&amp;contextData=(sc.Default)"/>
  <Relationship Id="r574"
    Type="http://schemas.openxmlformats.org/officeDocument/2006/relationships/hyperlink"
    TargetMode="External"
    Target="http://www.westlaw.com/Link/Document/FullText?findType=L&amp;pubNum=1000262&amp;cite=PS72S1603-E&amp;originatingDoc=I3bc69a50ea4011ebb6c88f5a8acc8086&amp;refType=LQ&amp;originationContext=document&amp;vr=3.0&amp;rs=cblt1.0&amp;transitionType=DocumentItem&amp;contextData=(sc.Default)"/>
  <Relationship Id="r57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76"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77"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578"
    Type="http://schemas.openxmlformats.org/officeDocument/2006/relationships/hyperlink"
    TargetMode="External"
    Target="http://www.westlaw.com/Link/Document/FullText?findType=Y&amp;serNum=2048788999&amp;pubNum=0007691&amp;originatingDoc=I3bc69a50ea4011ebb6c88f5a8acc8086&amp;refType=RP&amp;fi=co_pp_sp_7691_767&amp;originationContext=document&amp;vr=3.0&amp;rs=cblt1.0&amp;transitionType=DocumentItem&amp;contextData=(sc.Default)#co_pp_sp_7691_767"/>
  <Relationship Id="r579"
    Type="http://schemas.openxmlformats.org/officeDocument/2006/relationships/hyperlink"
    TargetMode="External"
    Target="http://www.westlaw.com/Link/Document/FullText?findType=L&amp;pubNum=1000262&amp;cite=PA20S8191&amp;originatingDoc=I3bc69a50ea4011ebb6c88f5a8acc8086&amp;refType=LQ&amp;originationContext=document&amp;vr=3.0&amp;rs=cblt1.0&amp;transitionType=DocumentItem&amp;contextData=(sc.Default)"/>
  <Relationship Id="r580"
    Type="http://schemas.openxmlformats.org/officeDocument/2006/relationships/hyperlink"
    TargetMode="External"
    Target="https://1.next.westlaw.com/Link/RelatedInformation/Flag?documentGuid=I4612290e33b611d98b61a35269fc5f88&amp;transitionType=InlineKeyCiteFlags&amp;originationContext=docHeaderFlag&amp;Rank=0&amp;ppcid=a054f6b5f3a34deda92f12c21d086a4c&amp;contextData=(sc.Default)"/>
  <Relationship Id="r581"
    Type="http://schemas.openxmlformats.org/officeDocument/2006/relationships/hyperlink"
    TargetMode="External"
    Target="http://www.westlaw.com/Link/Document/FullText?findType=Y&amp;serNum=1950109512&amp;pubNum=0000162&amp;originatingDoc=I3bc69a50ea4011ebb6c88f5a8acc8086&amp;refType=RP&amp;originationContext=document&amp;vr=3.0&amp;rs=cblt1.0&amp;transitionType=DocumentItem&amp;contextData=(sc.Default)"/>
  <Relationship Id="r582"
    Type="http://schemas.openxmlformats.org/officeDocument/2006/relationships/hyperlink"
    TargetMode="External"
    Target="https://1.next.westlaw.com/Link/RelatedInformation/Flag?documentGuid=I4612290e33b611d98b61a35269fc5f88&amp;transitionType=InlineKeyCiteFlags&amp;originationContext=docHeaderFlag&amp;Rank=0&amp;ppcid=a054f6b5f3a34deda92f12c21d086a4c&amp;contextData=(sc.Default)"/>
  <Relationship Id="r583"
    Type="http://schemas.openxmlformats.org/officeDocument/2006/relationships/hyperlink"
    TargetMode="External"
    Target="http://www.westlaw.com/Link/Document/FullText?findType=Y&amp;serNum=1950109512&amp;pubNum=0000162&amp;originatingDoc=I3bc69a50ea4011ebb6c88f5a8acc8086&amp;refType=RP&amp;fi=co_pp_sp_162_225&amp;originationContext=document&amp;vr=3.0&amp;rs=cblt1.0&amp;transitionType=DocumentItem&amp;contextData=(sc.Default)#co_pp_sp_162_225"/>
  <Relationship Id="r584"
    Type="http://schemas.openxmlformats.org/officeDocument/2006/relationships/hyperlink"
    TargetMode="External"
    Target="https://1.next.westlaw.com/Link/RelatedInformation/Flag?documentGuid=I4612290e33b611d98b61a35269fc5f88&amp;transitionType=InlineKeyCiteFlags&amp;originationContext=docHeaderFlag&amp;Rank=0&amp;ppcid=a054f6b5f3a34deda92f12c21d086a4c&amp;contextData=(sc.Default)"/>
  <Relationship Id="r585"
    Type="http://schemas.openxmlformats.org/officeDocument/2006/relationships/hyperlink"
    TargetMode="External"
    Target="http://www.westlaw.com/Link/Document/FullText?findType=Y&amp;serNum=1950109512&amp;pubNum=0000162&amp;originatingDoc=I3bc69a50ea4011ebb6c88f5a8acc8086&amp;refType=RP&amp;originationContext=document&amp;vr=3.0&amp;rs=cblt1.0&amp;transitionType=DocumentItem&amp;contextData=(sc.Default)"/>
  <Relationship Id="r586"
    Type="http://schemas.openxmlformats.org/officeDocument/2006/relationships/hyperlink"
    TargetMode="External"
    Target="http://www.westlaw.com/Link/Document/FullText?findType=L&amp;pubNum=1000262&amp;cite=PA20S7702&amp;originatingDoc=I3bc69a50ea4011ebb6c88f5a8acc8086&amp;refType=LQ&amp;originationContext=document&amp;vr=3.0&amp;rs=cblt1.0&amp;transitionType=DocumentItem&amp;contextData=(sc.Default)"/>
  <Relationship Id="r587"
    Type="http://schemas.openxmlformats.org/officeDocument/2006/relationships/hyperlink"
    TargetMode="External"
    Target="https://1.next.westlaw.com/Link/RelatedInformation/Flag?documentGuid=NF893381036E511DB8CC8A400BB0B24EB&amp;transitionType=InlineKeyCiteFlags&amp;originationContext=docHeaderFlag&amp;Rank=0&amp;ppcid=a054f6b5f3a34deda92f12c21d086a4c&amp;contextData=(sc.Default)"/>
  <Relationship Id="r588"
    Type="http://schemas.openxmlformats.org/officeDocument/2006/relationships/hyperlink"
    TargetMode="External"
    Target="http://www.westlaw.com/Link/Document/FullText?findType=L&amp;pubNum=1000262&amp;cite=PA20S7703&amp;originatingDoc=I3bc69a50ea4011ebb6c88f5a8acc8086&amp;refType=LQ&amp;originationContext=document&amp;vr=3.0&amp;rs=cblt1.0&amp;transitionType=DocumentItem&amp;contextData=(sc.Default)"/>
  <Relationship Id="r589"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90"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91"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592"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593"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594"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59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596"
    Type="http://schemas.openxmlformats.org/officeDocument/2006/relationships/hyperlink"
    TargetMode="External"
    Target="http://www.westlaw.com/Link/Document/FullText?findType=Y&amp;serNum=2041893176&amp;originatingDoc=I3bc69a50ea4011ebb6c88f5a8acc8086&amp;refType=RP&amp;originationContext=document&amp;vr=3.0&amp;rs=cblt1.0&amp;transitionType=DocumentItem&amp;contextData=(sc.Default)"/>
  <Relationship Id="r597"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598"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599"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600"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601"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602"
    Type="http://schemas.openxmlformats.org/officeDocument/2006/relationships/hyperlink"
    TargetMode="External"
    Target="http://www.westlaw.com/Link/Document/FullText?findType=Y&amp;serNum=2032348554&amp;pubNum=0007691&amp;originatingDoc=I3bc69a50ea4011ebb6c88f5a8acc8086&amp;refType=RP&amp;originationContext=document&amp;vr=3.0&amp;rs=cblt1.0&amp;transitionType=DocumentItem&amp;contextData=(sc.Default)"/>
  <Relationship Id="r603"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604"
    Type="http://schemas.openxmlformats.org/officeDocument/2006/relationships/hyperlink"
    TargetMode="External"
    Target="http://www.westlaw.com/Link/Document/FullText?findType=Y&amp;serNum=2032348554&amp;pubNum=0007691&amp;originatingDoc=I3bc69a50ea4011ebb6c88f5a8acc8086&amp;refType=RP&amp;fi=co_pp_sp_7691_959&amp;originationContext=document&amp;vr=3.0&amp;rs=cblt1.0&amp;transitionType=DocumentItem&amp;contextData=(sc.Default)#co_pp_sp_7691_959"/>
  <Relationship Id="r605"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606"
    Type="http://schemas.openxmlformats.org/officeDocument/2006/relationships/hyperlink"
    TargetMode="External"
    Target="http://www.westlaw.com/Link/Document/FullText?findType=Y&amp;serNum=2048788999&amp;pubNum=0007691&amp;originatingDoc=I3bc69a50ea4011ebb6c88f5a8acc8086&amp;refType=RP&amp;fi=co_pp_sp_7691_768&amp;originationContext=document&amp;vr=3.0&amp;rs=cblt1.0&amp;transitionType=DocumentItem&amp;contextData=(sc.Default)#co_pp_sp_7691_768"/>
  <Relationship Id="r607"
    Type="http://schemas.openxmlformats.org/officeDocument/2006/relationships/hyperlink"
    TargetMode="External"
    Target="http://www.westlaw.com/Link/Document/FullText?findType=Y&amp;serNum=0291388720&amp;pubNum=0101580&amp;originatingDoc=I3bc69a50ea4011ebb6c88f5a8acc8086&amp;refType=TS&amp;originationContext=document&amp;vr=3.0&amp;rs=cblt1.0&amp;transitionType=DocumentItem&amp;contextData=(sc.Default)"/>
  <Relationship Id="r608"
    Type="http://schemas.openxmlformats.org/officeDocument/2006/relationships/hyperlink"
    TargetMode="External"
    Target="http://www.westlaw.com/Link/Document/FullText?findType=Y&amp;serNum=0291388720&amp;pubNum=0101580&amp;originatingDoc=I3bc69a50ea4011ebb6c88f5a8acc8086&amp;refType=TS&amp;originationContext=document&amp;vr=3.0&amp;rs=cblt1.0&amp;transitionType=DocumentItem&amp;contextData=(sc.Default)"/>
  <Relationship Id="r609"
    Type="http://schemas.openxmlformats.org/officeDocument/2006/relationships/hyperlink"
    TargetMode="External"
    Target="https://1.next.westlaw.com/Link/RelatedInformation/Flag?documentGuid=I2f96d664347611d98b61a35269fc5f88&amp;transitionType=InlineKeyCiteFlags&amp;originationContext=docHeaderFlag&amp;Rank=0&amp;ppcid=a054f6b5f3a34deda92f12c21d086a4c&amp;contextData=(sc.Default)"/>
  <Relationship Id="r610"
    Type="http://schemas.openxmlformats.org/officeDocument/2006/relationships/hyperlink"
    TargetMode="External"
    Target="http://www.westlaw.com/Link/Document/FullText?findType=Y&amp;serNum=1883027278&amp;pubNum=0000651&amp;originatingDoc=I3bc69a50ea4011ebb6c88f5a8acc8086&amp;refType=RP&amp;fi=co_pp_sp_651_305&amp;originationContext=document&amp;vr=3.0&amp;rs=cblt1.0&amp;transitionType=DocumentItem&amp;contextData=(sc.Default)#co_pp_sp_651_305"/>
  <Relationship Id="r611"
    Type="http://schemas.openxmlformats.org/officeDocument/2006/relationships/hyperlink"
    TargetMode="External"
    Target="https://1.next.westlaw.com/Link/RelatedInformation/Flag?documentGuid=I4612290e33b611d98b61a35269fc5f88&amp;transitionType=InlineKeyCiteFlags&amp;originationContext=docHeaderFlag&amp;Rank=0&amp;ppcid=a054f6b5f3a34deda92f12c21d086a4c&amp;contextData=(sc.Default)"/>
  <Relationship Id="r612"
    Type="http://schemas.openxmlformats.org/officeDocument/2006/relationships/hyperlink"
    TargetMode="External"
    Target="http://www.westlaw.com/Link/Document/FullText?findType=Y&amp;serNum=1950109512&amp;pubNum=0000162&amp;originatingDoc=I3bc69a50ea4011ebb6c88f5a8acc8086&amp;refType=RP&amp;fi=co_pp_sp_162_223&amp;originationContext=document&amp;vr=3.0&amp;rs=cblt1.0&amp;transitionType=DocumentItem&amp;contextData=(sc.Default)#co_pp_sp_162_223"/>
  <Relationship Id="r613"
    Type="http://schemas.openxmlformats.org/officeDocument/2006/relationships/hyperlink"
    TargetMode="External"
    Target="https://1.next.westlaw.com/Link/RelatedInformation/Flag?documentGuid=Ia8305115347f11d98b61a35269fc5f88&amp;transitionType=InlineKeyCiteFlags&amp;originationContext=docHeaderFlag&amp;Rank=0&amp;ppcid=a054f6b5f3a34deda92f12c21d086a4c&amp;contextData=(sc.Default)"/>
  <Relationship Id="r614"
    Type="http://schemas.openxmlformats.org/officeDocument/2006/relationships/hyperlink"
    TargetMode="External"
    Target="http://www.westlaw.com/Link/Document/FullText?findType=Y&amp;serNum=1884028027&amp;pubNum=0000651&amp;originatingDoc=I3bc69a50ea4011ebb6c88f5a8acc8086&amp;refType=RP&amp;fi=co_pp_sp_651_391&amp;originationContext=document&amp;vr=3.0&amp;rs=cblt1.0&amp;transitionType=DocumentItem&amp;contextData=(sc.Default)#co_pp_sp_651_391"/>
  <Relationship Id="r615"
    Type="http://schemas.openxmlformats.org/officeDocument/2006/relationships/hyperlink"
    TargetMode="External"
    Target="https://1.next.westlaw.com/Link/RelatedInformation/Flag?documentGuid=I2f96d664347611d98b61a35269fc5f88&amp;transitionType=InlineKeyCiteFlags&amp;originationContext=docHeaderFlag&amp;Rank=0&amp;ppcid=a054f6b5f3a34deda92f12c21d086a4c&amp;contextData=(sc.Default)"/>
  <Relationship Id="r616"
    Type="http://schemas.openxmlformats.org/officeDocument/2006/relationships/hyperlink"
    TargetMode="External"
    Target="http://www.westlaw.com/Link/Document/FullText?findType=Y&amp;serNum=1883027278&amp;pubNum=0000651&amp;originatingDoc=I3bc69a50ea4011ebb6c88f5a8acc8086&amp;refType=RP&amp;originationContext=document&amp;vr=3.0&amp;rs=cblt1.0&amp;transitionType=DocumentItem&amp;contextData=(sc.Default)"/>
  <Relationship Id="r617"
    Type="http://schemas.openxmlformats.org/officeDocument/2006/relationships/hyperlink"
    TargetMode="External"
    Target="https://1.next.westlaw.com/Link/RelatedInformation/Flag?documentGuid=I63c4013d342e11d9abe5ec754599669c&amp;transitionType=InlineKeyCiteFlags&amp;originationContext=docHeaderFlag&amp;Rank=0&amp;ppcid=a054f6b5f3a34deda92f12c21d086a4c&amp;contextData=(sc.Default)"/>
  <Relationship Id="r618"
    Type="http://schemas.openxmlformats.org/officeDocument/2006/relationships/hyperlink"
    TargetMode="External"
    Target="http://www.westlaw.com/Link/Document/FullText?findType=Y&amp;serNum=1974102842&amp;pubNum=0000162&amp;originatingDoc=I3bc69a50ea4011ebb6c88f5a8acc8086&amp;refType=RP&amp;fi=co_pp_sp_162_160&amp;originationContext=document&amp;vr=3.0&amp;rs=cblt1.0&amp;transitionType=DocumentItem&amp;contextData=(sc.Default)#co_pp_sp_162_160"/>
  <Relationship Id="r619"
    Type="http://schemas.openxmlformats.org/officeDocument/2006/relationships/hyperlink"
    TargetMode="External"
    Target="https://1.next.westlaw.com/Link/RelatedInformation/Flag?documentGuid=I637c6d9a334111d986b0aa9c82c164c0&amp;transitionType=InlineKeyCiteFlags&amp;originationContext=docHeaderFlag&amp;Rank=0&amp;ppcid=a054f6b5f3a34deda92f12c21d086a4c&amp;contextData=(sc.Default)"/>
  <Relationship Id="r620"
    Type="http://schemas.openxmlformats.org/officeDocument/2006/relationships/hyperlink"
    TargetMode="External"
    Target="http://www.westlaw.com/Link/Document/FullText?findType=Y&amp;serNum=1919002854&amp;pubNum=0000161&amp;originatingDoc=I3bc69a50ea4011ebb6c88f5a8acc8086&amp;refType=RP&amp;originationContext=document&amp;vr=3.0&amp;rs=cblt1.0&amp;transitionType=DocumentItem&amp;contextData=(sc.Default)"/>
  <Relationship Id="r621"
    Type="http://schemas.openxmlformats.org/officeDocument/2006/relationships/hyperlink"
    TargetMode="External"
    Target="https://1.next.westlaw.com/Link/RelatedInformation/Flag?documentGuid=Ibfc1c260b21311e9b508f0c9c0d45880&amp;transitionType=InlineKeyCiteFlags&amp;originationContext=docHeaderFlag&amp;Rank=0&amp;ppcid=a054f6b5f3a34deda92f12c21d086a4c&amp;contextData=(sc.Default)"/>
  <Relationship Id="r622"
    Type="http://schemas.openxmlformats.org/officeDocument/2006/relationships/hyperlink"
    TargetMode="External"
    Target="http://www.westlaw.com/Link/Document/FullText?findType=Y&amp;serNum=2048788999&amp;pubNum=0007691&amp;originatingDoc=I3bc69a50ea4011ebb6c88f5a8acc8086&amp;refType=RP&amp;originationContext=document&amp;vr=3.0&amp;rs=cblt1.0&amp;transitionType=DocumentItem&amp;contextData=(sc.Default)"/>
  <Relationship Id="r623"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624"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625"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626"
    Type="http://schemas.openxmlformats.org/officeDocument/2006/relationships/hyperlink"
    TargetMode="External"
    Target="http://www.westlaw.com/Link/Document/FullText?findType=Y&amp;serNum=2041893176&amp;pubNum=0000651&amp;originatingDoc=I3bc69a50ea4011ebb6c88f5a8acc8086&amp;refType=RP&amp;originationContext=document&amp;vr=3.0&amp;rs=cblt1.0&amp;transitionType=DocumentItem&amp;contextData=(sc.Default)"/>
  <Relationship Id="r627"
    Type="http://schemas.openxmlformats.org/officeDocument/2006/relationships/hyperlink"
    TargetMode="External"
    Target="http://www.westlaw.com/Link/Document/FullText?findType=L&amp;pubNum=1000427&amp;cite=PACNART1S27&amp;originatingDoc=I3bc69a50ea4011ebb6c88f5a8acc8086&amp;refType=LQ&amp;originationContext=document&amp;vr=3.0&amp;rs=cblt1.0&amp;transitionType=DocumentItem&amp;contextData=(sc.Default)"/>
  <Relationship Id="r628"
    Type="http://schemas.openxmlformats.org/officeDocument/2006/relationships/hyperlink"
    TargetMode="External"
    Target="https://1.next.westlaw.com/Link/RelatedInformation/Flag?documentGuid=I027618d0563c11e7bb97edaf3db64019&amp;transitionType=InlineKeyCiteFlags&amp;originationContext=docHeaderFlag&amp;Rank=0&amp;ppcid=a054f6b5f3a34deda92f12c21d086a4c&amp;contextData=(sc.Default)"/>
  <Relationship Id="r629"
    Type="http://schemas.openxmlformats.org/officeDocument/2006/relationships/hyperlink"
    TargetMode="External"
    Target="http://www.westlaw.com/Link/Document/FullText?findType=Y&amp;serNum=2041893176&amp;pubNum=0007691&amp;originatingDoc=I3bc69a50ea4011ebb6c88f5a8acc8086&amp;refType=RP&amp;fi=co_pp_sp_7691_931&amp;originationContext=document&amp;vr=3.0&amp;rs=cblt1.0&amp;transitionType=DocumentItem&amp;contextData=(sc.Default)#co_pp_sp_7691_931"/>
  <Relationship Id="r630"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631"
    Type="http://schemas.openxmlformats.org/officeDocument/2006/relationships/hyperlink"
    TargetMode="External"
    Target="http://www.westlaw.com/Link/Document/FullText?findType=Y&amp;serNum=2032348554&amp;pubNum=0007691&amp;originatingDoc=I3bc69a50ea4011ebb6c88f5a8acc8086&amp;refType=RP&amp;fi=co_pp_sp_7691_956&amp;originationContext=document&amp;vr=3.0&amp;rs=cblt1.0&amp;transitionType=DocumentItem&amp;contextData=(sc.Default)#co_pp_sp_7691_956"/>
  <Relationship Id="r632"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633"
    Type="http://schemas.openxmlformats.org/officeDocument/2006/relationships/hyperlink"
    TargetMode="External"
    Target="http://www.westlaw.com/Link/Document/FullText?findType=Y&amp;serNum=2032348554&amp;pubNum=0007691&amp;originatingDoc=I3bc69a50ea4011ebb6c88f5a8acc8086&amp;refType=RP&amp;fi=co_pp_sp_7691_957&amp;originationContext=document&amp;vr=3.0&amp;rs=cblt1.0&amp;transitionType=DocumentItem&amp;contextData=(sc.Default)#co_pp_sp_7691_957"/>
  <Relationship Id="r634"
    Type="http://schemas.openxmlformats.org/officeDocument/2006/relationships/hyperlink"
    TargetMode="External"
    Target="http://www.westlaw.com/Link/Document/FullText?findType=Y&amp;serNum=2030802553&amp;pubNum=0007691&amp;originatingDoc=I3bc69a50ea4011ebb6c88f5a8acc8086&amp;refType=RP&amp;fi=co_pp_sp_7691_212&amp;originationContext=document&amp;vr=3.0&amp;rs=cblt1.0&amp;transitionType=DocumentItem&amp;contextData=(sc.Default)#co_pp_sp_7691_212"/>
  <Relationship Id="r635"
    Type="http://schemas.openxmlformats.org/officeDocument/2006/relationships/hyperlink"
    TargetMode="External"
    Target="https://1.next.westlaw.com/Link/RelatedInformation/Flag?documentGuid=I5e67f9fb696611e38913df21cb42a557&amp;transitionType=InlineKeyCiteFlags&amp;originationContext=docHeaderFlag&amp;Rank=0&amp;ppcid=a054f6b5f3a34deda92f12c21d086a4c&amp;contextData=(sc.Default)"/>
  <Relationship Id="r636"
    Type="http://schemas.openxmlformats.org/officeDocument/2006/relationships/hyperlink"
    TargetMode="External"
    Target="http://www.westlaw.com/Link/Document/FullText?findType=Y&amp;serNum=2032348554&amp;pubNum=0007691&amp;originatingDoc=I3bc69a50ea4011ebb6c88f5a8acc8086&amp;refType=RP&amp;fi=co_pp_sp_7691_948&amp;originationContext=document&amp;vr=3.0&amp;rs=cblt1.0&amp;transitionType=DocumentItem&amp;contextData=(sc.Default)#co_pp_sp_7691_948"/>
  <Relationship Id="r637"
    Type="http://schemas.openxmlformats.org/officeDocument/2006/relationships/hyperlink"
    TargetMode="External"
    Target="http://www.westlaw.com/Link/Document/FullText?findType=Y&amp;serNum=2030802553&amp;pubNum=0007691&amp;originatingDoc=I3bc69a50ea4011ebb6c88f5a8acc8086&amp;refType=RP&amp;fi=co_pp_sp_7691_209&amp;originationContext=document&amp;vr=3.0&amp;rs=cblt1.0&amp;transitionType=DocumentItem&amp;contextData=(sc.Default)#co_pp_sp_7691_209"/>
  <Relationship Id="r638"
    Type="http://schemas.openxmlformats.org/officeDocument/2006/relationships/hyperlink"
    TargetMode="External"
    Target="http://www.westlaw.com/Link/Document/FullText?findType=Y&amp;serNum=0505497681&amp;pubNum=0001358&amp;originatingDoc=I3bc69a50ea4011ebb6c88f5a8acc8086&amp;refType=LR&amp;originationContext=document&amp;vr=3.0&amp;rs=cblt1.0&amp;transitionType=DocumentItem&amp;contextData=(sc.Default)"/>
  <Relationship Id="r639"
    Type="http://schemas.openxmlformats.org/officeDocument/2006/relationships/hyperlink"
    TargetMode="External"
    Target="http://www.westlaw.com/Link/Document/FullText?findType=Y&amp;serNum=0112569280&amp;pubNum=0119605&amp;originatingDoc=I3bc69a50ea4011ebb6c88f5a8acc8086&amp;refType=TS&amp;originationContext=document&amp;vr=3.0&amp;rs=cblt1.0&amp;transitionType=DocumentItem&amp;contextData=(sc.Default)"/>
  <Relationship Id="r640"
    Type="http://schemas.openxmlformats.org/officeDocument/2006/relationships/hyperlink"
    TargetMode="External"
    Target="https://1.next.westlaw.com/Link/RelatedInformation/Flag?documentGuid=N49411440DEB811E7959FD1603563378E&amp;transitionType=InlineKeyCiteFlags&amp;originationContext=docHeaderFlag&amp;Rank=0&amp;ppcid=a054f6b5f3a34deda92f12c21d086a4c&amp;contextData=(sc.Default)"/>
  <Relationship Id="r641"
    Type="http://schemas.openxmlformats.org/officeDocument/2006/relationships/hyperlink"
    TargetMode="External"
    Target="http://www.westlaw.com/Link/Document/FullText?findType=L&amp;pubNum=1000262&amp;cite=PS71S1331&amp;originatingDoc=I3bc69a50ea4011ebb6c88f5a8acc8086&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3bc69a50ea4011ebb6c88f5a8acc8086_Targe"/>
      <w:bookmarkEnd w:id="1"/>
    </w:p>
    <w:bookmarkEnd w:id="0"/>
    <w:p>
      <w:pPr>
        <w:spacing w:before="0" w:after="0" w:line="275" w:lineRule="atLeast"/>
        <w:jc w:val="center"/>
      </w:pPr>
      <w:r>
        <w:rPr>
          <w:rFonts w:ascii="georgia" w:hAnsi="georgia"/>
          <w:color w:val="000000"/>
          <w:sz w:val="20"/>
        </w:rPr>
        <w:t>255 A.3d 289</w:t>
      </w:r>
    </w:p>
    <w:p>
      <w:pPr>
        <w:spacing w:before="0" w:after="0" w:line="275" w:lineRule="atLeast"/>
        <w:jc w:val="center"/>
      </w:pPr>
      <w:r>
        <w:rPr>
          <w:rFonts w:ascii="georgia" w:hAnsi="georgia"/>
          <w:color w:val="000000"/>
          <w:sz w:val="20"/>
        </w:rPr>
        <w:t>Supreme Court of Pennsylvania.</w:t>
      </w:r>
    </w:p>
    <w:p>
      <w:pPr>
        <w:spacing w:before="200" w:after="0" w:line="300" w:lineRule="atLeast"/>
        <w:ind w:left="100" w:right="100" w:firstLine="0"/>
        <w:jc w:val="center"/>
      </w:pPr>
      <w:r>
        <w:rPr>
          <w:rFonts w:ascii="georgia" w:hAnsi="georgia"/>
          <w:color w:val="252525"/>
          <w:sz w:val="20"/>
        </w:rPr>
        <w:t>PENNSYLVANIA ENVIRONMENTAL DEFENSE FOUNDATION,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COMMONWEALTH of Pennsylvania, and Governor of Pennsylvania, Tom Wolf, in His Official Capacity as Governor, Appellees</w:t>
      </w:r>
    </w:p>
    <w:p>
      <w:pPr>
        <w:pBdr>
          <w:left w:val="none" w:space="8"/>
        </w:pBdr>
        <w:spacing w:before="200" w:after="0" w:line="275" w:lineRule="atLeast"/>
        <w:ind w:left="150" w:right="0" w:firstLine="0"/>
        <w:jc w:val="center"/>
      </w:pPr>
      <w:r>
        <w:rPr>
          <w:rFonts w:ascii="georgia" w:hAnsi="georgia"/>
          <w:color w:val="000000"/>
          <w:sz w:val="20"/>
        </w:rPr>
        <w:t>No. 64 MAP 2019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September 17, 2020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July 21, 2021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Environmental organization brought declaratory judgment action against Commonwealth, challenging, under Environmental Rights Amendment, the constitutionality of budget-related decisions that resulted in additional oil-and-gas lease sales on state forest and game lands. The Commonwealth Court, No. 228 MD 2012, </w:t>
      </w:r>
      <w:hyperlink r:id="r7">
        <w:r>
          <w:rPr>
            <w:rFonts w:ascii="Times New Roman" w:hAnsi="Times New Roman"/>
            <w:color w:val="000000"/>
            <w:sz w:val="20"/>
          </w:rPr>
          <w:t>P. Kevin Brobson</w:t>
        </w:r>
      </w:hyperlink>
      <w:r>
        <w:rPr>
          <w:rFonts w:ascii="Times New Roman" w:hAnsi="Times New Roman"/>
          <w:color w:val="000000"/>
          <w:sz w:val="20"/>
        </w:rPr>
        <w:t xml:space="preserve">, President Judge, </w:t>
      </w:r>
      <w:hyperlink r:id="r8">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4"/>
                      <a:srcRect/>
                      <a:stretch>
                        <a:fillRect/>
                      </a:stretch>
                    </p:blipFill>
                    <p:spPr>
                      <a:xfrm>
                        <a:off x="0" y="0"/>
                        <a:ext cx="161925" cy="161925"/>
                      </a:xfrm>
                      <a:prstGeom prst="rect"/>
                    </p:spPr>
                  </p:pic>
                </a:graphicData>
              </a:graphic>
            </wp:inline>
          </w:drawing>
        </w:r>
      </w:hyperlink>
      <w:hyperlink r:id="r9">
        <w:r>
          <w:rPr>
            <w:rFonts w:ascii="Times New Roman" w:hAnsi="Times New Roman"/>
            <w:color w:val="000000"/>
            <w:sz w:val="20"/>
          </w:rPr>
          <w:t>108 A.3d 140</w:t>
        </w:r>
      </w:hyperlink>
      <w:r>
        <w:rPr>
          <w:rFonts w:ascii="Times New Roman" w:hAnsi="Times New Roman"/>
          <w:color w:val="000000"/>
          <w:sz w:val="20"/>
        </w:rPr>
        <w:t xml:space="preserve">, granted summary relief to Commonwealth. Organization appealed. The Supreme Court, </w:t>
      </w:r>
      <w:hyperlink r:id="r10">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5"/>
                      <a:srcRect/>
                      <a:stretch>
                        <a:fillRect/>
                      </a:stretch>
                    </p:blipFill>
                    <p:spPr>
                      <a:xfrm>
                        <a:off x="0" y="0"/>
                        <a:ext cx="161925" cy="161925"/>
                      </a:xfrm>
                      <a:prstGeom prst="rect"/>
                    </p:spPr>
                  </p:pic>
                </a:graphicData>
              </a:graphic>
            </wp:inline>
          </w:drawing>
        </w:r>
      </w:hyperlink>
      <w:hyperlink r:id="r11">
        <w:r>
          <w:rPr>
            <w:rFonts w:ascii="Times New Roman" w:hAnsi="Times New Roman"/>
            <w:color w:val="000000"/>
            <w:sz w:val="20"/>
          </w:rPr>
          <w:t>640 Pa. 55, 161 A.3d 911</w:t>
        </w:r>
      </w:hyperlink>
      <w:r>
        <w:rPr>
          <w:rFonts w:ascii="Times New Roman" w:hAnsi="Times New Roman"/>
          <w:color w:val="000000"/>
          <w:sz w:val="20"/>
        </w:rPr>
        <w:t xml:space="preserve">, reversed in part, vacated in part, and remanded. The Commonwealth Court, </w:t>
      </w:r>
      <w:hyperlink r:id="r12">
        <w:r>
          <w:rPr>
            <w:rFonts w:ascii="Times New Roman" w:hAnsi="Times New Roman"/>
            <w:color w:val="000000"/>
            <w:sz w:val="30"/>
          </w:rPr>
          <w:drawing>
            <wp:inline>
              <wp:extent cx="161925" cy="161925"/>
              <wp:docPr id="5" name="Picture 1"/>
              <a:graphic>
                <a:graphicData uri="http://schemas.openxmlformats.org/drawingml/2006/picture">
                  <p:pic>
                    <p:nvPicPr>
                      <p:cNvPr id="6" name="Picture 1"/>
                      <p:cNvPicPr/>
                    </p:nvPicPr>
                    <p:blipFill>
                      <a:blip r:embed="r14"/>
                      <a:srcRect/>
                      <a:stretch>
                        <a:fillRect/>
                      </a:stretch>
                    </p:blipFill>
                    <p:spPr>
                      <a:xfrm>
                        <a:off x="0" y="0"/>
                        <a:ext cx="161925" cy="161925"/>
                      </a:xfrm>
                      <a:prstGeom prst="rect"/>
                    </p:spPr>
                  </p:pic>
                </a:graphicData>
              </a:graphic>
            </wp:inline>
          </w:drawing>
        </w:r>
      </w:hyperlink>
      <w:hyperlink r:id="r13">
        <w:r>
          <w:rPr>
            <w:rFonts w:ascii="Times New Roman" w:hAnsi="Times New Roman"/>
            <w:color w:val="000000"/>
            <w:sz w:val="20"/>
          </w:rPr>
          <w:t>214 A.3d 748</w:t>
        </w:r>
      </w:hyperlink>
      <w:r>
        <w:rPr>
          <w:rFonts w:ascii="Times New Roman" w:hAnsi="Times New Roman"/>
          <w:color w:val="000000"/>
          <w:sz w:val="20"/>
        </w:rPr>
        <w:t>, granted summary relief to Commonwealth. Organization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No. 64 MAP 2019, </w:t>
      </w:r>
      <w:hyperlink r:id="r16">
        <w:r>
          <w:rPr>
            <w:rFonts w:ascii="Times New Roman" w:hAnsi="Times New Roman"/>
            <w:color w:val="000000"/>
            <w:sz w:val="20"/>
          </w:rPr>
          <w:t>Donohue</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54140855_1">
        <w:r>
          <w:rPr>
            <w:rFonts w:ascii="Times New Roman" w:hAnsi="Times New Roman"/>
            <w:color w:val="000000"/>
            <w:sz w:val="20"/>
            <w:vertAlign w:val="superscript"/>
          </w:rPr>
          <w:t>[1]</w:t>
        </w:r>
      </w:hyperlink>
      <w:r>
        <w:rPr>
          <w:rFonts w:ascii="Times New Roman" w:hAnsi="Times New Roman"/>
          <w:color w:val="000000"/>
          <w:sz w:val="20"/>
        </w:rPr>
        <w:t xml:space="preserve"> revenue from upfront bonus payments, rentals, and penalty interest for leases qualified as income generated from assets of natural resources trust,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54140855_1">
        <w:r>
          <w:rPr>
            <w:rFonts w:ascii="Times New Roman" w:hAnsi="Times New Roman"/>
            <w:color w:val="000000"/>
            <w:sz w:val="20"/>
            <w:vertAlign w:val="superscript"/>
          </w:rPr>
          <w:t>[2]</w:t>
        </w:r>
      </w:hyperlink>
      <w:r>
        <w:rPr>
          <w:rFonts w:ascii="Times New Roman" w:hAnsi="Times New Roman"/>
          <w:color w:val="000000"/>
          <w:sz w:val="20"/>
        </w:rPr>
        <w:t xml:space="preserve"> that income could not be diverted from trust corpus to General Fund for non-trust purposes without violating Amendment.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7">
        <w:r>
          <w:rPr>
            <w:rFonts w:ascii="Times New Roman" w:hAnsi="Times New Roman"/>
            <w:color w:val="000000"/>
            <w:sz w:val="20"/>
          </w:rPr>
          <w:t>Wecht</w:t>
        </w:r>
      </w:hyperlink>
      <w:r>
        <w:rPr>
          <w:rFonts w:ascii="Times New Roman" w:hAnsi="Times New Roman"/>
          <w:color w:val="000000"/>
          <w:sz w:val="20"/>
        </w:rPr>
        <w:t>, J., filed a concurring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8">
        <w:r>
          <w:rPr>
            <w:rFonts w:ascii="Times New Roman" w:hAnsi="Times New Roman"/>
            <w:color w:val="000000"/>
            <w:sz w:val="20"/>
          </w:rPr>
          <w:t>Mundy</w:t>
        </w:r>
      </w:hyperlink>
      <w:r>
        <w:rPr>
          <w:rFonts w:ascii="Times New Roman" w:hAnsi="Times New Roman"/>
          <w:color w:val="000000"/>
          <w:sz w:val="20"/>
        </w:rPr>
        <w:t>, J., filed a concurring and dissenting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9">
        <w:r>
          <w:rPr>
            <w:rFonts w:ascii="Times New Roman" w:hAnsi="Times New Roman"/>
            <w:color w:val="000000"/>
            <w:sz w:val="20"/>
          </w:rPr>
          <w:t>Baer</w:t>
        </w:r>
      </w:hyperlink>
      <w:r>
        <w:rPr>
          <w:rFonts w:ascii="Times New Roman" w:hAnsi="Times New Roman"/>
          <w:color w:val="000000"/>
          <w:sz w:val="20"/>
        </w:rPr>
        <w:t xml:space="preserve">, Chief Justice, and </w:t>
      </w:r>
      <w:hyperlink r:id="r20">
        <w:r>
          <w:rPr>
            <w:rFonts w:ascii="Times New Roman" w:hAnsi="Times New Roman"/>
            <w:color w:val="000000"/>
            <w:sz w:val="20"/>
          </w:rPr>
          <w:t>Saylor</w:t>
        </w:r>
      </w:hyperlink>
      <w:r>
        <w:rPr>
          <w:rFonts w:ascii="Times New Roman" w:hAnsi="Times New Roman"/>
          <w:color w:val="000000"/>
          <w:sz w:val="20"/>
        </w:rPr>
        <w:t>, J., filed dissenting opinions.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Declaratory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54140855001_1"/>
      <w:bookmarkStart w:id="7" w:name="co_headnotesTable_1"/>
      <w:tr>
        <w:tblPrEx/>
        <w:trPr/>
        <w:tc>
          <w:tcPr>
            <w:tcMar>
              <w:left w:w="30" w:type="dxa"/>
              <w:right w:w="30" w:type="dxa"/>
            </w:tcMar>
            <w:vAlign w:val="top"/>
          </w:tcPr>
          <w:p>
            <w:pPr>
              <w:spacing w:before="0" w:after="0" w:line="275" w:lineRule="atLeast"/>
            </w:pPr>
            <w:bookmarkStart w:id="8" w:name="co_anchor_F12054140855_1"/>
            <w:bookmarkStart w:id="9" w:name="co_anchor_headNote_[1]_1"/>
            <w:hyperlink w:anchor="co_anchor_B12054140855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21">
              <w:r>
                <w:rPr>
                  <w:rFonts w:ascii="Times New Roman" w:hAnsi="Times New Roman"/>
                  <w:b/>
                  <w:color w:val="000000"/>
                  <w:sz w:val="20"/>
                </w:rPr>
                <w:t>Landlord and Tenant</w:t>
              </w:r>
            </w:hyperlink>
            <w:r>
              <w:rPr>
                <w:rFonts w:ascii="Times New Roman" w:hAnsi="Times New Roman"/>
                <w:color w:val="000000"/>
                <w:sz w:val="20"/>
              </w:rPr>
              <w:drawing>
                <wp:inline>
                  <wp:extent cx="133350" cy="76200"/>
                  <wp:docPr id="7" name="Picture 3" descr="Display Key Number Topics"/>
                  <a:graphic>
                    <a:graphicData uri="http://schemas.openxmlformats.org/drawingml/2006/picture">
                      <p:pic>
                        <p:nvPicPr>
                          <p:cNvPr id="8" name="Picture 3" descr="Display Key Number Topics"/>
                          <p:cNvPicPr/>
                        </p:nvPicPr>
                        <p:blipFill>
                          <a:blip r:embed="r27"/>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Nature of the contract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233</w:t>
              </w:r>
            </w:hyperlink>
            <w:r>
              <w:rPr>
                <w:rFonts w:ascii="Times New Roman" w:hAnsi="Times New Roman"/>
                <w:color w:val="000000"/>
                <w:sz w:val="18"/>
              </w:rPr>
              <w:t>Landlord and Tenant</w:t>
            </w:r>
          </w:p>
          <w:p>
            <w:pPr>
              <w:spacing w:before="0" w:after="0" w:line="255" w:lineRule="atLeast"/>
            </w:pPr>
            <w:hyperlink r:id="r24">
              <w:r>
                <w:rPr>
                  <w:rFonts w:ascii="Times New Roman" w:hAnsi="Times New Roman"/>
                  <w:color w:val="000000"/>
                  <w:sz w:val="18"/>
                </w:rPr>
                <w:t>233II</w:t>
              </w:r>
            </w:hyperlink>
            <w:r>
              <w:rPr>
                <w:rFonts w:ascii="Times New Roman" w:hAnsi="Times New Roman"/>
                <w:color w:val="000000"/>
                <w:sz w:val="18"/>
              </w:rPr>
              <w:t>Leases and Agreements in General</w:t>
            </w:r>
          </w:p>
          <w:p>
            <w:pPr>
              <w:spacing w:before="0" w:after="0" w:line="255" w:lineRule="atLeast"/>
            </w:pPr>
            <w:hyperlink r:id="r25">
              <w:r>
                <w:rPr>
                  <w:rFonts w:ascii="Times New Roman" w:hAnsi="Times New Roman"/>
                  <w:color w:val="000000"/>
                  <w:sz w:val="18"/>
                </w:rPr>
                <w:t>233II(A)</w:t>
              </w:r>
            </w:hyperlink>
            <w:r>
              <w:rPr>
                <w:rFonts w:ascii="Times New Roman" w:hAnsi="Times New Roman"/>
                <w:color w:val="000000"/>
                <w:sz w:val="18"/>
              </w:rPr>
              <w:t>Requisites and Validity</w:t>
            </w:r>
          </w:p>
          <w:p>
            <w:pPr>
              <w:spacing w:before="0" w:after="0" w:line="255" w:lineRule="atLeast"/>
            </w:pPr>
            <w:hyperlink r:id="r26">
              <w:r>
                <w:rPr>
                  <w:rFonts w:ascii="Times New Roman" w:hAnsi="Times New Roman"/>
                  <w:color w:val="000000"/>
                  <w:sz w:val="18"/>
                </w:rPr>
                <w:t>233k531</w:t>
              </w:r>
            </w:hyperlink>
            <w:r>
              <w:rPr>
                <w:rFonts w:ascii="Times New Roman" w:hAnsi="Times New Roman"/>
                <w:color w:val="000000"/>
                <w:sz w:val="18"/>
              </w:rPr>
              <w:t>Nature of the contract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lease is in the nature of a contract and is controlled by principles of contract law.</w:t>
            </w:r>
          </w:p>
        </w:tc>
      </w:tr>
    </w:tbl>
    <w:p>
      <w:pPr>
        <w:spacing w:before="0" w:after="0" w:line="240" w:lineRule="auto"/>
        <w:rPr>
          <w:sz w:val="20"/>
        </w:rPr>
      </w:pPr>
    </w:p>
    <w:tbl>
      <w:tblPr>
        <w:tblInd w:w="30" w:type="dxa"/>
        <w:tblLayout w:type="fixed"/>
      </w:tblPr>
      <w:tblGrid>
        <w:gridCol w:w="600"/>
        <w:gridCol w:w="4035"/>
      </w:tblGrid>
      <w:bookmarkStart w:id="10" w:name="co_headnoteId_2054140855001202110200721"/>
      <w:bookmarkStart w:id="11" w:name="co_anchor_2054140855002_1"/>
      <w:bookmarkStart w:id="12" w:name="co_headnotesTable_0_1"/>
      <w:tr>
        <w:tblPrEx/>
        <w:trPr/>
        <w:tc>
          <w:tcPr>
            <w:tcMar>
              <w:left w:w="30" w:type="dxa"/>
              <w:right w:w="30" w:type="dxa"/>
            </w:tcMar>
            <w:vAlign w:val="top"/>
          </w:tcPr>
          <w:p>
            <w:pPr>
              <w:spacing w:before="0" w:after="0" w:line="275" w:lineRule="atLeast"/>
            </w:pPr>
            <w:bookmarkStart w:id="13" w:name="co_anchor_F22054140855_1"/>
            <w:bookmarkStart w:id="14" w:name="co_anchor_headNote_[2]_1"/>
            <w:hyperlink w:anchor="co_anchor_B22054140855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Contracts</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27"/>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Intention of Parties</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31">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32">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33">
              <w:r>
                <w:rPr>
                  <w:rFonts w:ascii="Times New Roman" w:hAnsi="Times New Roman"/>
                  <w:color w:val="000000"/>
                  <w:sz w:val="18"/>
                </w:rPr>
                <w:t>95k147</w:t>
              </w:r>
            </w:hyperlink>
            <w:r>
              <w:rPr>
                <w:rFonts w:ascii="Times New Roman" w:hAnsi="Times New Roman"/>
                <w:color w:val="000000"/>
                <w:sz w:val="18"/>
              </w:rPr>
              <w:t>Intention of Parties</w:t>
            </w:r>
          </w:p>
          <w:p>
            <w:pPr>
              <w:spacing w:before="0" w:after="0" w:line="255" w:lineRule="atLeast"/>
            </w:pPr>
            <w:hyperlink r:id="r34">
              <w:r>
                <w:rPr>
                  <w:rFonts w:ascii="Times New Roman" w:hAnsi="Times New Roman"/>
                  <w:color w:val="000000"/>
                  <w:sz w:val="18"/>
                </w:rPr>
                <w:t>95k147(1)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Fundamental rule of contract interpretation is to give effect to the parties’ intent in accordance with the contract's terms.</w:t>
            </w:r>
          </w:p>
          <w:bookmarkStart w:id="15" w:name="co_headnoteId_2054140855002202110200721"/>
          <w:p>
            <w:pPr>
              <w:spacing w:before="200" w:after="0" w:line="275" w:lineRule="atLeast"/>
              <w:jc w:val="both"/>
            </w:pPr>
            <w:hyperlink r:id="r35">
              <w:r>
                <w:rPr>
                  <w:rFonts w:ascii="Times New Roman" w:hAnsi="Times New Roman"/>
                  <w:color w:val="000000"/>
                  <w:sz w:val="20"/>
                </w:rPr>
                <w:t>3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54140855003_1"/>
      <w:bookmarkStart w:id="17" w:name="co_headnotesTable_1_1"/>
      <w:tr>
        <w:tblPrEx/>
        <w:trPr/>
        <w:tc>
          <w:tcPr>
            <w:tcMar>
              <w:left w:w="30" w:type="dxa"/>
              <w:right w:w="30" w:type="dxa"/>
            </w:tcMar>
            <w:vAlign w:val="top"/>
          </w:tcPr>
          <w:p>
            <w:pPr>
              <w:spacing w:before="0" w:after="0" w:line="275" w:lineRule="atLeast"/>
            </w:pPr>
            <w:bookmarkStart w:id="18" w:name="co_anchor_F32054140855_1"/>
            <w:bookmarkStart w:id="19" w:name="co_anchor_headNote_[3]_1"/>
            <w:hyperlink w:anchor="co_anchor_B32054140855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1" name="Picture 3" descr="Display Key Number Topics"/>
                  <a:graphic>
                    <a:graphicData uri="http://schemas.openxmlformats.org/drawingml/2006/picture">
                      <p:pic>
                        <p:nvPicPr>
                          <p:cNvPr id="12" name="Picture 3" descr="Display Key Number Topics"/>
                          <p:cNvPicPr/>
                        </p:nvPicPr>
                        <p:blipFill>
                          <a:blip r:embed="r27"/>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Construction, interpretation, and application in general</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8">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9">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40">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41">
              <w:r>
                <w:rPr>
                  <w:rFonts w:ascii="Times New Roman" w:hAnsi="Times New Roman"/>
                  <w:color w:val="000000"/>
                  <w:sz w:val="18"/>
                </w:rPr>
                <w:t>30XVI(D)22</w:t>
              </w:r>
            </w:hyperlink>
            <w:r>
              <w:rPr>
                <w:rFonts w:ascii="Times New Roman" w:hAnsi="Times New Roman"/>
                <w:color w:val="000000"/>
                <w:sz w:val="18"/>
              </w:rPr>
              <w:t>Substantive Matters</w:t>
            </w:r>
          </w:p>
          <w:p>
            <w:pPr>
              <w:spacing w:before="0" w:after="0" w:line="255" w:lineRule="atLeast"/>
            </w:pPr>
            <w:hyperlink r:id="r42">
              <w:r>
                <w:rPr>
                  <w:rFonts w:ascii="Times New Roman" w:hAnsi="Times New Roman"/>
                  <w:color w:val="000000"/>
                  <w:sz w:val="18"/>
                </w:rPr>
                <w:t>30k3765</w:t>
              </w:r>
            </w:hyperlink>
            <w:r>
              <w:rPr>
                <w:rFonts w:ascii="Times New Roman" w:hAnsi="Times New Roman"/>
                <w:color w:val="000000"/>
                <w:sz w:val="18"/>
              </w:rPr>
              <w:t>Contracts</w:t>
            </w:r>
          </w:p>
          <w:p>
            <w:pPr>
              <w:spacing w:before="0" w:after="0" w:line="255" w:lineRule="atLeast"/>
            </w:pPr>
            <w:hyperlink r:id="r43">
              <w:r>
                <w:rPr>
                  <w:rFonts w:ascii="Times New Roman" w:hAnsi="Times New Roman"/>
                  <w:color w:val="000000"/>
                  <w:sz w:val="18"/>
                </w:rPr>
                <w:t>30k3767</w:t>
              </w:r>
            </w:hyperlink>
            <w:r>
              <w:rPr>
                <w:rFonts w:ascii="Times New Roman" w:hAnsi="Times New Roman"/>
                <w:color w:val="000000"/>
                <w:sz w:val="18"/>
              </w:rPr>
              <w:t>Construction, interpretation, and application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Meaning of an unambiguous contract is a question of law for which appellate review is de novo.</w:t>
            </w:r>
          </w:p>
        </w:tc>
      </w:tr>
    </w:tbl>
    <w:p>
      <w:pPr>
        <w:spacing w:before="0" w:after="0" w:line="240" w:lineRule="auto"/>
        <w:rPr>
          <w:sz w:val="20"/>
        </w:rPr>
      </w:pPr>
    </w:p>
    <w:tbl>
      <w:tblPr>
        <w:tblInd w:w="30" w:type="dxa"/>
        <w:tblLayout w:type="fixed"/>
      </w:tblPr>
      <w:tblGrid>
        <w:gridCol w:w="600"/>
        <w:gridCol w:w="4035"/>
      </w:tblGrid>
      <w:bookmarkStart w:id="20" w:name="co_headnoteId_2054140855003202110200721"/>
      <w:bookmarkStart w:id="21" w:name="co_anchor_2054140855004_1"/>
      <w:bookmarkStart w:id="22" w:name="co_headnotesTable_2_1"/>
      <w:tr>
        <w:tblPrEx/>
        <w:trPr/>
        <w:tc>
          <w:tcPr>
            <w:tcMar>
              <w:left w:w="30" w:type="dxa"/>
              <w:right w:w="30" w:type="dxa"/>
            </w:tcMar>
            <w:vAlign w:val="top"/>
          </w:tcPr>
          <w:p>
            <w:pPr>
              <w:spacing w:before="0" w:after="0" w:line="275" w:lineRule="atLeast"/>
            </w:pPr>
            <w:bookmarkStart w:id="23" w:name="co_anchor_F42054140855_1"/>
            <w:bookmarkStart w:id="24" w:name="co_anchor_headNote_[4]_1"/>
            <w:hyperlink w:anchor="co_anchor_B42054140855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4">
              <w:r>
                <w:rPr>
                  <w:rFonts w:ascii="Times New Roman" w:hAnsi="Times New Roman"/>
                  <w:b/>
                  <w:color w:val="000000"/>
                  <w:sz w:val="20"/>
                </w:rPr>
                <w:t>Customs and Usages</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27"/>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Explanation of Contract</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113</w:t>
              </w:r>
            </w:hyperlink>
            <w:r>
              <w:rPr>
                <w:rFonts w:ascii="Times New Roman" w:hAnsi="Times New Roman"/>
                <w:color w:val="000000"/>
                <w:sz w:val="18"/>
              </w:rPr>
              <w:t>Customs and Usages</w:t>
            </w:r>
          </w:p>
          <w:p>
            <w:pPr>
              <w:spacing w:before="0" w:after="0" w:line="255" w:lineRule="atLeast"/>
            </w:pPr>
            <w:hyperlink r:id="r47">
              <w:r>
                <w:rPr>
                  <w:rFonts w:ascii="Times New Roman" w:hAnsi="Times New Roman"/>
                  <w:color w:val="000000"/>
                  <w:sz w:val="18"/>
                </w:rPr>
                <w:t>113k9</w:t>
              </w:r>
            </w:hyperlink>
            <w:r>
              <w:rPr>
                <w:rFonts w:ascii="Times New Roman" w:hAnsi="Times New Roman"/>
                <w:color w:val="000000"/>
                <w:sz w:val="18"/>
              </w:rPr>
              <w:t>Application and Operation</w:t>
            </w:r>
          </w:p>
          <w:p>
            <w:pPr>
              <w:spacing w:before="0" w:after="0" w:line="255" w:lineRule="atLeast"/>
            </w:pPr>
            <w:hyperlink r:id="r48">
              <w:r>
                <w:rPr>
                  <w:rFonts w:ascii="Times New Roman" w:hAnsi="Times New Roman"/>
                  <w:color w:val="000000"/>
                  <w:sz w:val="18"/>
                </w:rPr>
                <w:t>113k15</w:t>
              </w:r>
            </w:hyperlink>
            <w:r>
              <w:rPr>
                <w:rFonts w:ascii="Times New Roman" w:hAnsi="Times New Roman"/>
                <w:color w:val="000000"/>
                <w:sz w:val="18"/>
              </w:rPr>
              <w:t>Explanation of Contract</w:t>
            </w:r>
          </w:p>
          <w:p>
            <w:pPr>
              <w:spacing w:before="0" w:after="0" w:line="255" w:lineRule="atLeast"/>
            </w:pPr>
            <w:hyperlink r:id="r49">
              <w:r>
                <w:rPr>
                  <w:rFonts w:ascii="Times New Roman" w:hAnsi="Times New Roman"/>
                  <w:color w:val="000000"/>
                  <w:sz w:val="18"/>
                </w:rPr>
                <w:t>113k15(1)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Custom in the industry or usage in the trade is always relevant and admissible in construing commercial contracts and does not depend on any obvious ambiguity in the words of the contract.</w:t>
            </w:r>
          </w:p>
        </w:tc>
      </w:tr>
    </w:tbl>
    <w:p>
      <w:pPr>
        <w:spacing w:before="0" w:after="0" w:line="240" w:lineRule="auto"/>
        <w:rPr>
          <w:sz w:val="20"/>
        </w:rPr>
      </w:pPr>
    </w:p>
    <w:tbl>
      <w:tblPr>
        <w:tblInd w:w="30" w:type="dxa"/>
        <w:tblLayout w:type="fixed"/>
      </w:tblPr>
      <w:tblGrid>
        <w:gridCol w:w="600"/>
        <w:gridCol w:w="4035"/>
      </w:tblGrid>
      <w:bookmarkStart w:id="25" w:name="co_headnoteId_2054140855004202110200721"/>
      <w:bookmarkStart w:id="26" w:name="co_anchor_2054140855005_1"/>
      <w:bookmarkStart w:id="27" w:name="co_headnotesTable_3_1"/>
      <w:tr>
        <w:tblPrEx/>
        <w:trPr/>
        <w:tc>
          <w:tcPr>
            <w:tcMar>
              <w:left w:w="30" w:type="dxa"/>
              <w:right w:w="30" w:type="dxa"/>
            </w:tcMar>
            <w:vAlign w:val="top"/>
          </w:tcPr>
          <w:p>
            <w:pPr>
              <w:spacing w:before="0" w:after="0" w:line="275" w:lineRule="atLeast"/>
            </w:pPr>
            <w:bookmarkStart w:id="28" w:name="co_anchor_F52054140855_1"/>
            <w:bookmarkStart w:id="29" w:name="co_anchor_headNote_[5]_1"/>
            <w:hyperlink w:anchor="co_anchor_B52054140855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Customs and Usages</w:t>
              </w:r>
            </w:hyperlink>
            <w:r>
              <w:rPr>
                <w:rFonts w:ascii="Times New Roman" w:hAnsi="Times New Roman"/>
                <w:color w:val="000000"/>
                <w:sz w:val="20"/>
              </w:rPr>
              <w:drawing>
                <wp:inline>
                  <wp:extent cx="133350" cy="76200"/>
                  <wp:docPr id="15" name="Picture 3" descr="Display Key Number Topics"/>
                  <a:graphic>
                    <a:graphicData uri="http://schemas.openxmlformats.org/drawingml/2006/picture">
                      <p:pic>
                        <p:nvPicPr>
                          <p:cNvPr id="16" name="Picture 3" descr="Display Key Number Topics"/>
                          <p:cNvPicPr/>
                        </p:nvPicPr>
                        <p:blipFill>
                          <a:blip r:embed="r27"/>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Scope and effect in general</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113</w:t>
              </w:r>
            </w:hyperlink>
            <w:r>
              <w:rPr>
                <w:rFonts w:ascii="Times New Roman" w:hAnsi="Times New Roman"/>
                <w:color w:val="000000"/>
                <w:sz w:val="18"/>
              </w:rPr>
              <w:t>Customs and Usages</w:t>
            </w:r>
          </w:p>
          <w:p>
            <w:pPr>
              <w:spacing w:before="0" w:after="0" w:line="255" w:lineRule="atLeast"/>
            </w:pPr>
            <w:hyperlink r:id="r53">
              <w:r>
                <w:rPr>
                  <w:rFonts w:ascii="Times New Roman" w:hAnsi="Times New Roman"/>
                  <w:color w:val="000000"/>
                  <w:sz w:val="18"/>
                </w:rPr>
                <w:t>113k9</w:t>
              </w:r>
            </w:hyperlink>
            <w:r>
              <w:rPr>
                <w:rFonts w:ascii="Times New Roman" w:hAnsi="Times New Roman"/>
                <w:color w:val="000000"/>
                <w:sz w:val="18"/>
              </w:rPr>
              <w:t>Application and Operation</w:t>
            </w:r>
          </w:p>
          <w:p>
            <w:pPr>
              <w:spacing w:before="0" w:after="0" w:line="255" w:lineRule="atLeast"/>
            </w:pPr>
            <w:hyperlink r:id="r54">
              <w:r>
                <w:rPr>
                  <w:rFonts w:ascii="Times New Roman" w:hAnsi="Times New Roman"/>
                  <w:color w:val="000000"/>
                  <w:sz w:val="18"/>
                </w:rPr>
                <w:t>113k10</w:t>
              </w:r>
            </w:hyperlink>
            <w:r>
              <w:rPr>
                <w:rFonts w:ascii="Times New Roman" w:hAnsi="Times New Roman"/>
                <w:color w:val="000000"/>
                <w:sz w:val="18"/>
              </w:rPr>
              <w:t>Scope and effect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Where a term has a special meaning or usage in the industry, members of that industry are presumed to use the words in that special way in a contract, regardless of any apparent ambiguity.</w:t>
            </w:r>
          </w:p>
        </w:tc>
      </w:tr>
    </w:tbl>
    <w:p>
      <w:pPr>
        <w:spacing w:before="0" w:after="0" w:line="240" w:lineRule="auto"/>
        <w:rPr>
          <w:sz w:val="20"/>
        </w:rPr>
      </w:pPr>
    </w:p>
    <w:tbl>
      <w:tblPr>
        <w:tblInd w:w="30" w:type="dxa"/>
        <w:tblLayout w:type="fixed"/>
      </w:tblPr>
      <w:tblGrid>
        <w:gridCol w:w="600"/>
        <w:gridCol w:w="4035"/>
      </w:tblGrid>
      <w:bookmarkStart w:id="30" w:name="co_headnoteId_2054140855005202110200721"/>
      <w:bookmarkStart w:id="31" w:name="co_anchor_2054140855007_1"/>
      <w:bookmarkStart w:id="32" w:name="co_headnotesTable_4_1"/>
      <w:tr>
        <w:tblPrEx/>
        <w:trPr/>
        <w:tc>
          <w:tcPr>
            <w:tcMar>
              <w:left w:w="30" w:type="dxa"/>
              <w:right w:w="30" w:type="dxa"/>
            </w:tcMar>
            <w:vAlign w:val="top"/>
          </w:tcPr>
          <w:p>
            <w:pPr>
              <w:spacing w:before="0" w:after="0" w:line="275" w:lineRule="atLeast"/>
            </w:pPr>
            <w:bookmarkStart w:id="33" w:name="co_anchor_F62054140855_1"/>
            <w:bookmarkStart w:id="34" w:name="co_anchor_headNote_[6]_1"/>
            <w:hyperlink w:anchor="co_anchor_B62054140855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5">
              <w:r>
                <w:rPr>
                  <w:rFonts w:ascii="Times New Roman" w:hAnsi="Times New Roman"/>
                  <w:b/>
                  <w:color w:val="000000"/>
                  <w:sz w:val="20"/>
                </w:rPr>
                <w:t>Contracts</w:t>
              </w:r>
            </w:hyperlink>
            <w:r>
              <w:rPr>
                <w:rFonts w:ascii="Times New Roman" w:hAnsi="Times New Roman"/>
                <w:color w:val="000000"/>
                <w:sz w:val="20"/>
              </w:rPr>
              <w:drawing>
                <wp:inline>
                  <wp:extent cx="133350" cy="76200"/>
                  <wp:docPr id="17" name="Picture 3" descr="Display Key Number Topics"/>
                  <a:graphic>
                    <a:graphicData uri="http://schemas.openxmlformats.org/drawingml/2006/picture">
                      <p:pic>
                        <p:nvPicPr>
                          <p:cNvPr id="18" name="Picture 3" descr="Display Key Number Topics"/>
                          <p:cNvPicPr/>
                        </p:nvPicPr>
                        <p:blipFill>
                          <a:blip r:embed="r27"/>
                          <a:srcRect/>
                          <a:stretch>
                            <a:fillRect/>
                          </a:stretch>
                        </p:blipFill>
                        <p:spPr>
                          <a:xfrm>
                            <a:off x="0" y="0"/>
                            <a:ext cx="133350" cy="76200"/>
                          </a:xfrm>
                          <a:prstGeom prst="rect"/>
                        </p:spPr>
                      </p:pic>
                    </a:graphicData>
                  </a:graphic>
                </wp:inline>
              </w:drawing>
            </w:r>
            <w:hyperlink r:id="r56">
              <w:r>
                <w:rPr>
                  <w:rFonts w:ascii="Times New Roman" w:hAnsi="Times New Roman"/>
                  <w:color w:val="000000"/>
                  <w:sz w:val="20"/>
                </w:rPr>
                <w:t>Nature and Elements</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7">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58">
              <w:r>
                <w:rPr>
                  <w:rFonts w:ascii="Times New Roman" w:hAnsi="Times New Roman"/>
                  <w:color w:val="000000"/>
                  <w:sz w:val="18"/>
                </w:rPr>
                <w:t>95I</w:t>
              </w:r>
            </w:hyperlink>
            <w:r>
              <w:rPr>
                <w:rFonts w:ascii="Times New Roman" w:hAnsi="Times New Roman"/>
                <w:color w:val="000000"/>
                <w:sz w:val="18"/>
              </w:rPr>
              <w:t>Requisites and Validity</w:t>
            </w:r>
          </w:p>
          <w:p>
            <w:pPr>
              <w:spacing w:before="0" w:after="0" w:line="255" w:lineRule="atLeast"/>
            </w:pPr>
            <w:hyperlink r:id="r59">
              <w:r>
                <w:rPr>
                  <w:rFonts w:ascii="Times New Roman" w:hAnsi="Times New Roman"/>
                  <w:color w:val="000000"/>
                  <w:sz w:val="18"/>
                </w:rPr>
                <w:t>95I(D)</w:t>
              </w:r>
            </w:hyperlink>
            <w:r>
              <w:rPr>
                <w:rFonts w:ascii="Times New Roman" w:hAnsi="Times New Roman"/>
                <w:color w:val="000000"/>
                <w:sz w:val="18"/>
              </w:rPr>
              <w:t>Consideration</w:t>
            </w:r>
          </w:p>
          <w:p>
            <w:pPr>
              <w:spacing w:before="0" w:after="0" w:line="255" w:lineRule="atLeast"/>
            </w:pPr>
            <w:hyperlink r:id="r60">
              <w:r>
                <w:rPr>
                  <w:rFonts w:ascii="Times New Roman" w:hAnsi="Times New Roman"/>
                  <w:color w:val="000000"/>
                  <w:sz w:val="18"/>
                </w:rPr>
                <w:t>95k49</w:t>
              </w:r>
            </w:hyperlink>
            <w:r>
              <w:rPr>
                <w:rFonts w:ascii="Times New Roman" w:hAnsi="Times New Roman"/>
                <w:color w:val="000000"/>
                <w:sz w:val="18"/>
              </w:rPr>
              <w:t>Nature and Elements</w:t>
            </w:r>
          </w:p>
          <w:p>
            <w:pPr>
              <w:spacing w:before="0" w:after="0" w:line="255" w:lineRule="atLeast"/>
            </w:pPr>
            <w:hyperlink r:id="r61">
              <w:r>
                <w:rPr>
                  <w:rFonts w:ascii="Times New Roman" w:hAnsi="Times New Roman"/>
                  <w:color w:val="000000"/>
                  <w:sz w:val="18"/>
                </w:rPr>
                <w:t>95k50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“Consideration,” as element of a contract, is a benefit to the party promising, or a loss or detriment to the party to whom the promise is made.</w:t>
            </w:r>
          </w:p>
        </w:tc>
      </w:tr>
    </w:tbl>
    <w:p>
      <w:pPr>
        <w:spacing w:before="0" w:after="0" w:line="240" w:lineRule="auto"/>
        <w:rPr>
          <w:sz w:val="20"/>
        </w:rPr>
      </w:pPr>
    </w:p>
    <w:tbl>
      <w:tblPr>
        <w:tblInd w:w="30" w:type="dxa"/>
        <w:tblLayout w:type="fixed"/>
      </w:tblPr>
      <w:tblGrid>
        <w:gridCol w:w="600"/>
        <w:gridCol w:w="4035"/>
      </w:tblGrid>
      <w:bookmarkStart w:id="35" w:name="co_headnoteId_2054140855007202110200721"/>
      <w:bookmarkStart w:id="36" w:name="co_anchor_2054140855008_1"/>
      <w:bookmarkStart w:id="37" w:name="co_headnotesTable_5_1"/>
      <w:tr>
        <w:tblPrEx/>
        <w:trPr/>
        <w:tc>
          <w:tcPr>
            <w:tcMar>
              <w:left w:w="30" w:type="dxa"/>
              <w:right w:w="30" w:type="dxa"/>
            </w:tcMar>
            <w:vAlign w:val="top"/>
          </w:tcPr>
          <w:p>
            <w:pPr>
              <w:spacing w:before="0" w:after="0" w:line="275" w:lineRule="atLeast"/>
            </w:pPr>
            <w:bookmarkStart w:id="38" w:name="co_anchor_F72054140855_1"/>
            <w:bookmarkStart w:id="39" w:name="co_anchor_headNote_[7]_1"/>
            <w:hyperlink w:anchor="co_anchor_B72054140855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19" name="Picture 3" descr="Display Key Number Topics"/>
                  <a:graphic>
                    <a:graphicData uri="http://schemas.openxmlformats.org/drawingml/2006/picture">
                      <p:pic>
                        <p:nvPicPr>
                          <p:cNvPr id="20" name="Picture 3" descr="Display Key Number Topics"/>
                          <p:cNvPicPr/>
                        </p:nvPicPr>
                        <p:blipFill>
                          <a:blip r:embed="r27"/>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Constitutional Provisions, Statutes, and Ordinances in General</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65">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66">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67">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Upfront bonus payments received by Commonwealth for oil and gas leases on state forest and game lands qualified as “income” for purposes of determining whether that revenue remained in corpus of natural resources trust under Environmental Rights Amendment and could not be diverted to General Fund for non-trust purposes, where bonuses were the primary, if not exclusive, factor used to determine recipient of a lease in competitive bidding process, Commonwealth kept significant sums of money even in cases in which nothing was extracted, and there was no evidence suggesting that the bonus payment was an upfront payment of royalties. </w:t>
            </w:r>
            <w:hyperlink r:id="r68">
              <w:r>
                <w:rPr>
                  <w:rFonts w:ascii="Times New Roman" w:hAnsi="Times New Roman"/>
                  <w:color w:val="000000"/>
                  <w:sz w:val="20"/>
                </w:rPr>
                <w:t>Pa. Const. art. 1, § 27</w:t>
              </w:r>
            </w:hyperlink>
            <w:r>
              <w:rPr>
                <w:rFonts w:ascii="Times New Roman" w:hAnsi="Times New Roman"/>
                <w:color w:val="000000"/>
                <w:sz w:val="20"/>
              </w:rPr>
              <w:t xml:space="preserve">; </w:t>
            </w:r>
            <w:hyperlink r:id="r69">
              <w:r>
                <w:rPr>
                  <w:rFonts w:ascii="Times New Roman" w:hAnsi="Times New Roman"/>
                  <w:color w:val="000000"/>
                  <w:sz w:val="30"/>
                </w:rPr>
                <w:drawing>
                  <wp:inline>
                    <wp:extent cx="161925" cy="161925"/>
                    <wp:docPr id="21" name="Picture 1"/>
                    <a:graphic>
                      <a:graphicData uri="http://schemas.openxmlformats.org/drawingml/2006/picture">
                        <p:pic>
                          <p:nvPicPr>
                            <p:cNvPr id="22" name="Picture 1"/>
                            <p:cNvPicPr/>
                          </p:nvPicPr>
                          <p:blipFill>
                            <a:blip r:embed="r14"/>
                            <a:srcRect/>
                            <a:stretch>
                              <a:fillRect/>
                            </a:stretch>
                          </p:blipFill>
                          <p:spPr>
                            <a:xfrm>
                              <a:off x="0" y="0"/>
                              <a:ext cx="161925" cy="161925"/>
                            </a:xfrm>
                            <a:prstGeom prst="rect"/>
                          </p:spPr>
                        </p:pic>
                      </a:graphicData>
                    </a:graphic>
                  </wp:inline>
                </w:drawing>
              </w:r>
            </w:hyperlink>
            <w:hyperlink r:id="r70">
              <w:r>
                <w:rPr>
                  <w:rFonts w:ascii="Times New Roman" w:hAnsi="Times New Roman"/>
                  <w:color w:val="000000"/>
                  <w:sz w:val="20"/>
                </w:rPr>
                <w:t>72 Pa. Stat. Ann. §§ 1602-E</w:t>
              </w:r>
            </w:hyperlink>
            <w:r>
              <w:rPr>
                <w:rFonts w:ascii="Times New Roman" w:hAnsi="Times New Roman"/>
                <w:color w:val="000000"/>
                <w:sz w:val="20"/>
              </w:rPr>
              <w:t xml:space="preserve">, </w:t>
            </w:r>
            <w:hyperlink r:id="r71">
              <w:r>
                <w:rPr>
                  <w:rFonts w:ascii="Times New Roman" w:hAnsi="Times New Roman"/>
                  <w:color w:val="000000"/>
                  <w:sz w:val="30"/>
                </w:rPr>
                <w:drawing>
                  <wp:inline>
                    <wp:extent cx="161925" cy="161925"/>
                    <wp:docPr id="23" name="Picture 1"/>
                    <a:graphic>
                      <a:graphicData uri="http://schemas.openxmlformats.org/drawingml/2006/picture">
                        <p:pic>
                          <p:nvPicPr>
                            <p:cNvPr id="24" name="Picture 1"/>
                            <p:cNvPicPr/>
                          </p:nvPicPr>
                          <p:blipFill>
                            <a:blip r:embed="r14"/>
                            <a:srcRect/>
                            <a:stretch>
                              <a:fillRect/>
                            </a:stretch>
                          </p:blipFill>
                          <p:spPr>
                            <a:xfrm>
                              <a:off x="0" y="0"/>
                              <a:ext cx="161925" cy="161925"/>
                            </a:xfrm>
                            <a:prstGeom prst="rect"/>
                          </p:spPr>
                        </p:pic>
                      </a:graphicData>
                    </a:graphic>
                  </wp:inline>
                </w:drawing>
              </w:r>
            </w:hyperlink>
            <w:hyperlink r:id="r72">
              <w:r>
                <w:rPr>
                  <w:rFonts w:ascii="Times New Roman" w:hAnsi="Times New Roman"/>
                  <w:color w:val="000000"/>
                  <w:sz w:val="20"/>
                </w:rPr>
                <w:t>1603-E</w:t>
              </w:r>
            </w:hyperlink>
            <w:r>
              <w:rPr>
                <w:rFonts w:ascii="Times New Roman" w:hAnsi="Times New Roman"/>
                <w:color w:val="000000"/>
                <w:sz w:val="20"/>
              </w:rPr>
              <w:t xml:space="preserve">, </w:t>
            </w:r>
            <w:hyperlink r:id="r73">
              <w:r>
                <w:rPr>
                  <w:rFonts w:ascii="Times New Roman" w:hAnsi="Times New Roman"/>
                  <w:color w:val="000000"/>
                  <w:sz w:val="30"/>
                </w:rPr>
                <w:drawing>
                  <wp:inline>
                    <wp:extent cx="161925" cy="161925"/>
                    <wp:docPr id="25" name="Picture 1"/>
                    <a:graphic>
                      <a:graphicData uri="http://schemas.openxmlformats.org/drawingml/2006/picture">
                        <p:pic>
                          <p:nvPicPr>
                            <p:cNvPr id="26" name="Picture 1"/>
                            <p:cNvPicPr/>
                          </p:nvPicPr>
                          <p:blipFill>
                            <a:blip r:embed="r14"/>
                            <a:srcRect/>
                            <a:stretch>
                              <a:fillRect/>
                            </a:stretch>
                          </p:blipFill>
                          <p:spPr>
                            <a:xfrm>
                              <a:off x="0" y="0"/>
                              <a:ext cx="161925" cy="161925"/>
                            </a:xfrm>
                            <a:prstGeom prst="rect"/>
                          </p:spPr>
                        </p:pic>
                      </a:graphicData>
                    </a:graphic>
                  </wp:inline>
                </w:drawing>
              </w:r>
            </w:hyperlink>
            <w:hyperlink r:id="r74">
              <w:r>
                <w:rPr>
                  <w:rFonts w:ascii="Times New Roman" w:hAnsi="Times New Roman"/>
                  <w:color w:val="000000"/>
                  <w:sz w:val="20"/>
                </w:rPr>
                <w:t>1604-E</w:t>
              </w:r>
            </w:hyperlink>
            <w:r>
              <w:rPr>
                <w:rFonts w:ascii="Times New Roman" w:hAnsi="Times New Roman"/>
                <w:color w:val="000000"/>
                <w:sz w:val="20"/>
              </w:rPr>
              <w:t xml:space="preserve">, </w:t>
            </w:r>
            <w:hyperlink r:id="r75">
              <w:r>
                <w:rPr>
                  <w:rFonts w:ascii="Times New Roman" w:hAnsi="Times New Roman"/>
                  <w:color w:val="000000"/>
                  <w:sz w:val="30"/>
                </w:rPr>
                <w:drawing>
                  <wp:inline>
                    <wp:extent cx="161925" cy="161925"/>
                    <wp:docPr id="27" name="Picture 1"/>
                    <a:graphic>
                      <a:graphicData uri="http://schemas.openxmlformats.org/drawingml/2006/picture">
                        <p:pic>
                          <p:nvPicPr>
                            <p:cNvPr id="28" name="Picture 1"/>
                            <p:cNvPicPr/>
                          </p:nvPicPr>
                          <p:blipFill>
                            <a:blip r:embed="r14"/>
                            <a:srcRect/>
                            <a:stretch>
                              <a:fillRect/>
                            </a:stretch>
                          </p:blipFill>
                          <p:spPr>
                            <a:xfrm>
                              <a:off x="0" y="0"/>
                              <a:ext cx="161925" cy="161925"/>
                            </a:xfrm>
                            <a:prstGeom prst="rect"/>
                          </p:spPr>
                        </p:pic>
                      </a:graphicData>
                    </a:graphic>
                  </wp:inline>
                </w:drawing>
              </w:r>
            </w:hyperlink>
            <w:hyperlink r:id="r76">
              <w:r>
                <w:rPr>
                  <w:rFonts w:ascii="Times New Roman" w:hAnsi="Times New Roman"/>
                  <w:color w:val="000000"/>
                  <w:sz w:val="20"/>
                </w:rPr>
                <w:t>1605-E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2054140855008202110200721"/>
      <w:bookmarkStart w:id="41" w:name="co_anchor_2054140855006_1"/>
      <w:bookmarkStart w:id="42" w:name="co_headnotesTable_6_1"/>
      <w:tr>
        <w:tblPrEx/>
        <w:trPr/>
        <w:tc>
          <w:tcPr>
            <w:tcMar>
              <w:left w:w="30" w:type="dxa"/>
              <w:right w:w="30" w:type="dxa"/>
            </w:tcMar>
            <w:vAlign w:val="top"/>
          </w:tcPr>
          <w:p>
            <w:pPr>
              <w:spacing w:before="0" w:after="0" w:line="275" w:lineRule="atLeast"/>
            </w:pPr>
            <w:bookmarkStart w:id="43" w:name="co_anchor_F82054140855_1"/>
            <w:bookmarkStart w:id="44" w:name="co_anchor_headNote_[8]_1"/>
            <w:hyperlink w:anchor="co_anchor_B82054140855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7">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9" name="Picture 3" descr="Display Key Number Topics"/>
                  <a:graphic>
                    <a:graphicData uri="http://schemas.openxmlformats.org/drawingml/2006/picture">
                      <p:pic>
                        <p:nvPicPr>
                          <p:cNvPr id="30" name="Picture 3" descr="Display Key Number Topics"/>
                          <p:cNvPicPr/>
                        </p:nvPicPr>
                        <p:blipFill>
                          <a:blip r:embed="r27"/>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Constitutional Provisions, Statutes, and Ordinances in General</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9">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80">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81">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82">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Rentals and penalty interest received by Commonwealth for oil and gas leases on state forest and game lands qualified as “income” for purposes of determining whether those revenues remained in corpus of natural resources trust under Environmental Rights Amendment and could not be diverted to General Fund for non-trust purposes, where rental payments and late fees had no bearing on execution of a lease itself, they were obligations that were payable even if wells on acreage were not productive, and they were generated even if no oil or gas was extracted. </w:t>
            </w:r>
            <w:hyperlink r:id="r83">
              <w:r>
                <w:rPr>
                  <w:rFonts w:ascii="Times New Roman" w:hAnsi="Times New Roman"/>
                  <w:color w:val="000000"/>
                  <w:sz w:val="20"/>
                </w:rPr>
                <w:t>Pa. Const. art. 1, § 27</w:t>
              </w:r>
            </w:hyperlink>
            <w:r>
              <w:rPr>
                <w:rFonts w:ascii="Times New Roman" w:hAnsi="Times New Roman"/>
                <w:color w:val="000000"/>
                <w:sz w:val="20"/>
              </w:rPr>
              <w:t xml:space="preserve">; </w:t>
            </w:r>
            <w:hyperlink r:id="r84">
              <w:r>
                <w:rPr>
                  <w:rFonts w:ascii="Times New Roman" w:hAnsi="Times New Roman"/>
                  <w:color w:val="000000"/>
                  <w:sz w:val="30"/>
                </w:rPr>
                <w:drawing>
                  <wp:inline>
                    <wp:extent cx="161925" cy="161925"/>
                    <wp:docPr id="31" name="Picture 1"/>
                    <a:graphic>
                      <a:graphicData uri="http://schemas.openxmlformats.org/drawingml/2006/picture">
                        <p:pic>
                          <p:nvPicPr>
                            <p:cNvPr id="32" name="Picture 1"/>
                            <p:cNvPicPr/>
                          </p:nvPicPr>
                          <p:blipFill>
                            <a:blip r:embed="r14"/>
                            <a:srcRect/>
                            <a:stretch>
                              <a:fillRect/>
                            </a:stretch>
                          </p:blipFill>
                          <p:spPr>
                            <a:xfrm>
                              <a:off x="0" y="0"/>
                              <a:ext cx="161925" cy="161925"/>
                            </a:xfrm>
                            <a:prstGeom prst="rect"/>
                          </p:spPr>
                        </p:pic>
                      </a:graphicData>
                    </a:graphic>
                  </wp:inline>
                </w:drawing>
              </w:r>
            </w:hyperlink>
            <w:hyperlink r:id="r85">
              <w:r>
                <w:rPr>
                  <w:rFonts w:ascii="Times New Roman" w:hAnsi="Times New Roman"/>
                  <w:color w:val="000000"/>
                  <w:sz w:val="20"/>
                </w:rPr>
                <w:t>72 Pa. Stat. Ann. §§ 1602-E</w:t>
              </w:r>
            </w:hyperlink>
            <w:r>
              <w:rPr>
                <w:rFonts w:ascii="Times New Roman" w:hAnsi="Times New Roman"/>
                <w:color w:val="000000"/>
                <w:sz w:val="20"/>
              </w:rPr>
              <w:t xml:space="preserve">, </w:t>
            </w:r>
            <w:hyperlink r:id="r86">
              <w:r>
                <w:rPr>
                  <w:rFonts w:ascii="Times New Roman" w:hAnsi="Times New Roman"/>
                  <w:color w:val="000000"/>
                  <w:sz w:val="30"/>
                </w:rPr>
                <w:drawing>
                  <wp:inline>
                    <wp:extent cx="161925" cy="161925"/>
                    <wp:docPr id="33" name="Picture 1"/>
                    <a:graphic>
                      <a:graphicData uri="http://schemas.openxmlformats.org/drawingml/2006/picture">
                        <p:pic>
                          <p:nvPicPr>
                            <p:cNvPr id="34" name="Picture 1"/>
                            <p:cNvPicPr/>
                          </p:nvPicPr>
                          <p:blipFill>
                            <a:blip r:embed="r14"/>
                            <a:srcRect/>
                            <a:stretch>
                              <a:fillRect/>
                            </a:stretch>
                          </p:blipFill>
                          <p:spPr>
                            <a:xfrm>
                              <a:off x="0" y="0"/>
                              <a:ext cx="161925" cy="161925"/>
                            </a:xfrm>
                            <a:prstGeom prst="rect"/>
                          </p:spPr>
                        </p:pic>
                      </a:graphicData>
                    </a:graphic>
                  </wp:inline>
                </w:drawing>
              </w:r>
            </w:hyperlink>
            <w:hyperlink r:id="r87">
              <w:r>
                <w:rPr>
                  <w:rFonts w:ascii="Times New Roman" w:hAnsi="Times New Roman"/>
                  <w:color w:val="000000"/>
                  <w:sz w:val="20"/>
                </w:rPr>
                <w:t>1603-E</w:t>
              </w:r>
            </w:hyperlink>
            <w:r>
              <w:rPr>
                <w:rFonts w:ascii="Times New Roman" w:hAnsi="Times New Roman"/>
                <w:color w:val="000000"/>
                <w:sz w:val="20"/>
              </w:rPr>
              <w:t xml:space="preserve">, </w:t>
            </w:r>
            <w:hyperlink r:id="r88">
              <w:r>
                <w:rPr>
                  <w:rFonts w:ascii="Times New Roman" w:hAnsi="Times New Roman"/>
                  <w:color w:val="000000"/>
                  <w:sz w:val="30"/>
                </w:rPr>
                <w:drawing>
                  <wp:inline>
                    <wp:extent cx="161925" cy="161925"/>
                    <wp:docPr id="35" name="Picture 1"/>
                    <a:graphic>
                      <a:graphicData uri="http://schemas.openxmlformats.org/drawingml/2006/picture">
                        <p:pic>
                          <p:nvPicPr>
                            <p:cNvPr id="36" name="Picture 1"/>
                            <p:cNvPicPr/>
                          </p:nvPicPr>
                          <p:blipFill>
                            <a:blip r:embed="r14"/>
                            <a:srcRect/>
                            <a:stretch>
                              <a:fillRect/>
                            </a:stretch>
                          </p:blipFill>
                          <p:spPr>
                            <a:xfrm>
                              <a:off x="0" y="0"/>
                              <a:ext cx="161925" cy="161925"/>
                            </a:xfrm>
                            <a:prstGeom prst="rect"/>
                          </p:spPr>
                        </p:pic>
                      </a:graphicData>
                    </a:graphic>
                  </wp:inline>
                </w:drawing>
              </w:r>
            </w:hyperlink>
            <w:hyperlink r:id="r89">
              <w:r>
                <w:rPr>
                  <w:rFonts w:ascii="Times New Roman" w:hAnsi="Times New Roman"/>
                  <w:color w:val="000000"/>
                  <w:sz w:val="20"/>
                </w:rPr>
                <w:t>1604-E</w:t>
              </w:r>
            </w:hyperlink>
            <w:r>
              <w:rPr>
                <w:rFonts w:ascii="Times New Roman" w:hAnsi="Times New Roman"/>
                <w:color w:val="000000"/>
                <w:sz w:val="20"/>
              </w:rPr>
              <w:t xml:space="preserve">, </w:t>
            </w:r>
            <w:hyperlink r:id="r90">
              <w:r>
                <w:rPr>
                  <w:rFonts w:ascii="Times New Roman" w:hAnsi="Times New Roman"/>
                  <w:color w:val="000000"/>
                  <w:sz w:val="30"/>
                </w:rPr>
                <w:drawing>
                  <wp:inline>
                    <wp:extent cx="161925" cy="161925"/>
                    <wp:docPr id="37" name="Picture 1"/>
                    <a:graphic>
                      <a:graphicData uri="http://schemas.openxmlformats.org/drawingml/2006/picture">
                        <p:pic>
                          <p:nvPicPr>
                            <p:cNvPr id="38" name="Picture 1"/>
                            <p:cNvPicPr/>
                          </p:nvPicPr>
                          <p:blipFill>
                            <a:blip r:embed="r14"/>
                            <a:srcRect/>
                            <a:stretch>
                              <a:fillRect/>
                            </a:stretch>
                          </p:blipFill>
                          <p:spPr>
                            <a:xfrm>
                              <a:off x="0" y="0"/>
                              <a:ext cx="161925" cy="161925"/>
                            </a:xfrm>
                            <a:prstGeom prst="rect"/>
                          </p:spPr>
                        </p:pic>
                      </a:graphicData>
                    </a:graphic>
                  </wp:inline>
                </w:drawing>
              </w:r>
            </w:hyperlink>
            <w:hyperlink r:id="r91">
              <w:r>
                <w:rPr>
                  <w:rFonts w:ascii="Times New Roman" w:hAnsi="Times New Roman"/>
                  <w:color w:val="000000"/>
                  <w:sz w:val="20"/>
                </w:rPr>
                <w:t>1605-E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5" w:name="co_headnoteId_2054140855006202110200721"/>
      <w:bookmarkStart w:id="46" w:name="co_anchor_2054140855011_1"/>
      <w:bookmarkStart w:id="47" w:name="co_headnotesTable_7_1"/>
      <w:tr>
        <w:tblPrEx/>
        <w:trPr/>
        <w:tc>
          <w:tcPr>
            <w:tcMar>
              <w:left w:w="30" w:type="dxa"/>
              <w:right w:w="30" w:type="dxa"/>
            </w:tcMar>
            <w:vAlign w:val="top"/>
          </w:tcPr>
          <w:p>
            <w:pPr>
              <w:spacing w:before="0" w:after="0" w:line="275" w:lineRule="atLeast"/>
            </w:pPr>
            <w:bookmarkStart w:id="48" w:name="co_anchor_F92054140855_1"/>
            <w:bookmarkStart w:id="49" w:name="co_anchor_headNote_[9]_1"/>
            <w:hyperlink w:anchor="co_anchor_B92054140855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9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9" name="Picture 3" descr="Display Key Number Topics"/>
                  <a:graphic>
                    <a:graphicData uri="http://schemas.openxmlformats.org/drawingml/2006/picture">
                      <p:pic>
                        <p:nvPicPr>
                          <p:cNvPr id="40" name="Picture 3" descr="Display Key Number Topics"/>
                          <p:cNvPicPr/>
                        </p:nvPicPr>
                        <p:blipFill>
                          <a:blip r:embed="r27"/>
                          <a:srcRect/>
                          <a:stretch>
                            <a:fillRect/>
                          </a:stretch>
                        </p:blipFill>
                        <p:spPr>
                          <a:xfrm>
                            <a:off x="0" y="0"/>
                            <a:ext cx="133350" cy="76200"/>
                          </a:xfrm>
                          <a:prstGeom prst="rect"/>
                        </p:spPr>
                      </p:pic>
                    </a:graphicData>
                  </a:graphic>
                </wp:inline>
              </w:drawing>
            </w:r>
            <w:hyperlink r:id="r93">
              <w:r>
                <w:rPr>
                  <w:rFonts w:ascii="Times New Roman" w:hAnsi="Times New Roman"/>
                  <w:color w:val="000000"/>
                  <w:sz w:val="20"/>
                </w:rPr>
                <w:t>Scope of Inquiry on Review of Administrative Decision</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95">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96">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97">
              <w:r>
                <w:rPr>
                  <w:rFonts w:ascii="Times New Roman" w:hAnsi="Times New Roman"/>
                  <w:color w:val="000000"/>
                  <w:sz w:val="18"/>
                </w:rPr>
                <w:t>149Ek678</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reviewing a challenge to the constitutionality of Commonwealth action under the Environmental Rights Amendment, the proper standard of judicial review lies in the text of the Amendment as well as the underlying principles of Pennsylvania private trust law in effect at the time of its enactment. </w:t>
            </w:r>
            <w:hyperlink r:id="r98">
              <w:r>
                <w:rPr>
                  <w:rFonts w:ascii="Times New Roman" w:hAnsi="Times New Roman"/>
                  <w:color w:val="000000"/>
                  <w:sz w:val="20"/>
                </w:rPr>
                <w:t>Pa. Const. art. 1, § 27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0" w:name="co_headnoteId_2054140855011202110200721"/>
      <w:bookmarkStart w:id="51" w:name="co_anchor_2054140855012_1"/>
      <w:bookmarkStart w:id="52" w:name="co_headnotesTable_8_1"/>
      <w:tr>
        <w:tblPrEx/>
        <w:trPr/>
        <w:tc>
          <w:tcPr>
            <w:tcMar>
              <w:left w:w="30" w:type="dxa"/>
              <w:right w:w="30" w:type="dxa"/>
            </w:tcMar>
            <w:vAlign w:val="top"/>
          </w:tcPr>
          <w:p>
            <w:pPr>
              <w:spacing w:before="0" w:after="0" w:line="275" w:lineRule="atLeast"/>
            </w:pPr>
            <w:bookmarkStart w:id="53" w:name="co_anchor_F102054140855_1"/>
            <w:bookmarkStart w:id="54" w:name="co_anchor_headNote_[10]_1"/>
            <w:hyperlink w:anchor="co_anchor_B102054140855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1" name="Picture 3" descr="Display Key Number Topics"/>
                  <a:graphic>
                    <a:graphicData uri="http://schemas.openxmlformats.org/drawingml/2006/picture">
                      <p:pic>
                        <p:nvPicPr>
                          <p:cNvPr id="42" name="Picture 3" descr="Display Key Number Topics"/>
                          <p:cNvPicPr/>
                        </p:nvPicPr>
                        <p:blipFill>
                          <a:blip r:embed="r27"/>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Plain, ordinary, or common meaning</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02">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103">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104">
              <w:r>
                <w:rPr>
                  <w:rFonts w:ascii="Times New Roman" w:hAnsi="Times New Roman"/>
                  <w:color w:val="000000"/>
                  <w:sz w:val="18"/>
                </w:rPr>
                <w:t>92k590</w:t>
              </w:r>
            </w:hyperlink>
            <w:r>
              <w:rPr>
                <w:rFonts w:ascii="Times New Roman" w:hAnsi="Times New Roman"/>
                <w:color w:val="000000"/>
                <w:sz w:val="18"/>
              </w:rPr>
              <w:t>Meaning of Language in General</w:t>
            </w:r>
          </w:p>
          <w:p>
            <w:pPr>
              <w:spacing w:before="0" w:after="0" w:line="255" w:lineRule="atLeast"/>
            </w:pPr>
            <w:hyperlink r:id="r105">
              <w:r>
                <w:rPr>
                  <w:rFonts w:ascii="Times New Roman" w:hAnsi="Times New Roman"/>
                  <w:color w:val="000000"/>
                  <w:sz w:val="18"/>
                </w:rPr>
                <w:t>92k592</w:t>
              </w:r>
            </w:hyperlink>
            <w:r>
              <w:rPr>
                <w:rFonts w:ascii="Times New Roman" w:hAnsi="Times New Roman"/>
                <w:color w:val="000000"/>
                <w:sz w:val="18"/>
              </w:rPr>
              <w:t>Plain, ordinary, or common meaning</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construing a constitutional provision, a court begins with the plain language.</w:t>
            </w:r>
          </w:p>
        </w:tc>
      </w:tr>
    </w:tbl>
    <w:p>
      <w:pPr>
        <w:spacing w:before="0" w:after="0" w:line="240" w:lineRule="auto"/>
        <w:rPr>
          <w:sz w:val="20"/>
        </w:rPr>
      </w:pPr>
    </w:p>
    <w:tbl>
      <w:tblPr>
        <w:tblInd w:w="30" w:type="dxa"/>
        <w:tblLayout w:type="fixed"/>
      </w:tblPr>
      <w:tblGrid>
        <w:gridCol w:w="600"/>
        <w:gridCol w:w="4035"/>
      </w:tblGrid>
      <w:bookmarkStart w:id="55" w:name="co_headnoteId_2054140855012202110200721"/>
      <w:bookmarkStart w:id="56" w:name="co_anchor_2054140855009_1"/>
      <w:bookmarkStart w:id="57" w:name="co_headnotesTable_9_1"/>
      <w:tr>
        <w:tblPrEx/>
        <w:trPr/>
        <w:tc>
          <w:tcPr>
            <w:tcMar>
              <w:left w:w="30" w:type="dxa"/>
              <w:right w:w="30" w:type="dxa"/>
            </w:tcMar>
            <w:vAlign w:val="top"/>
          </w:tcPr>
          <w:p>
            <w:pPr>
              <w:spacing w:before="0" w:after="0" w:line="275" w:lineRule="atLeast"/>
            </w:pPr>
            <w:bookmarkStart w:id="58" w:name="co_anchor_F112054140855_1"/>
            <w:bookmarkStart w:id="59" w:name="co_anchor_headNote_[11]_1"/>
            <w:hyperlink w:anchor="co_anchor_B112054140855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0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3" name="Picture 3" descr="Display Key Number Topics"/>
                  <a:graphic>
                    <a:graphicData uri="http://schemas.openxmlformats.org/drawingml/2006/picture">
                      <p:pic>
                        <p:nvPicPr>
                          <p:cNvPr id="44" name="Picture 3" descr="Display Key Number Topics"/>
                          <p:cNvPicPr/>
                        </p:nvPicPr>
                        <p:blipFill>
                          <a:blip r:embed="r27"/>
                          <a:srcRect/>
                          <a:stretch>
                            <a:fillRect/>
                          </a:stretch>
                        </p:blipFill>
                        <p:spPr>
                          <a:xfrm>
                            <a:off x="0" y="0"/>
                            <a:ext cx="133350" cy="76200"/>
                          </a:xfrm>
                          <a:prstGeom prst="rect"/>
                        </p:spPr>
                      </p:pic>
                    </a:graphicData>
                  </a:graphic>
                </wp:inline>
              </w:drawing>
            </w:r>
            <w:hyperlink r:id="r107">
              <w:r>
                <w:rPr>
                  <w:rFonts w:ascii="Times New Roman" w:hAnsi="Times New Roman"/>
                  <w:color w:val="000000"/>
                  <w:sz w:val="20"/>
                </w:rPr>
                <w:t>Constitutional Provisions, Statutes, and Ordinances in General</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8">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09">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10">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11">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Funds from upfront bonus payments, rentals, and penalty interest received by Commonwealth for oil and gas leases on state forest and game lands could not be diverted from corpus of natural resources trust to General Fund for non-trust purposes without violating Environmental Rights Amendment, even though the funds qualified as income streams and not sale of trust assets; nothing in plain language of Amendment could be reasonably construed as authority to treat current generation of Pennsylvanians as life tenants entitled to income from trust assets, and Commonwealth was to act as a trustee managing the corpus, not as a sovereign owner that could use income in a manner that did not benefit the trust. </w:t>
            </w:r>
            <w:hyperlink r:id="r112">
              <w:r>
                <w:rPr>
                  <w:rFonts w:ascii="Times New Roman" w:hAnsi="Times New Roman"/>
                  <w:color w:val="000000"/>
                  <w:sz w:val="20"/>
                </w:rPr>
                <w:t>Pa. Const. art. 1, § 27</w:t>
              </w:r>
            </w:hyperlink>
            <w:r>
              <w:rPr>
                <w:rFonts w:ascii="Times New Roman" w:hAnsi="Times New Roman"/>
                <w:color w:val="000000"/>
                <w:sz w:val="20"/>
              </w:rPr>
              <w:t xml:space="preserve">; </w:t>
            </w:r>
            <w:hyperlink r:id="r113">
              <w:r>
                <w:rPr>
                  <w:rFonts w:ascii="Times New Roman" w:hAnsi="Times New Roman"/>
                  <w:color w:val="000000"/>
                  <w:sz w:val="30"/>
                </w:rPr>
                <w:drawing>
                  <wp:inline>
                    <wp:extent cx="161925" cy="161925"/>
                    <wp:docPr id="45" name="Picture 1"/>
                    <a:graphic>
                      <a:graphicData uri="http://schemas.openxmlformats.org/drawingml/2006/picture">
                        <p:pic>
                          <p:nvPicPr>
                            <p:cNvPr id="46" name="Picture 1"/>
                            <p:cNvPicPr/>
                          </p:nvPicPr>
                          <p:blipFill>
                            <a:blip r:embed="r14"/>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72 Pa. Stat. Ann. §§ 1602-E</w:t>
              </w:r>
            </w:hyperlink>
            <w:r>
              <w:rPr>
                <w:rFonts w:ascii="Times New Roman" w:hAnsi="Times New Roman"/>
                <w:color w:val="000000"/>
                <w:sz w:val="20"/>
              </w:rPr>
              <w:t xml:space="preserve">, </w:t>
            </w:r>
            <w:hyperlink r:id="r115">
              <w:r>
                <w:rPr>
                  <w:rFonts w:ascii="Times New Roman" w:hAnsi="Times New Roman"/>
                  <w:color w:val="000000"/>
                  <w:sz w:val="30"/>
                </w:rPr>
                <w:drawing>
                  <wp:inline>
                    <wp:extent cx="161925" cy="161925"/>
                    <wp:docPr id="47" name="Picture 1"/>
                    <a:graphic>
                      <a:graphicData uri="http://schemas.openxmlformats.org/drawingml/2006/picture">
                        <p:pic>
                          <p:nvPicPr>
                            <p:cNvPr id="48" name="Picture 1"/>
                            <p:cNvPicPr/>
                          </p:nvPicPr>
                          <p:blipFill>
                            <a:blip r:embed="r14"/>
                            <a:srcRect/>
                            <a:stretch>
                              <a:fillRect/>
                            </a:stretch>
                          </p:blipFill>
                          <p:spPr>
                            <a:xfrm>
                              <a:off x="0" y="0"/>
                              <a:ext cx="161925" cy="161925"/>
                            </a:xfrm>
                            <a:prstGeom prst="rect"/>
                          </p:spPr>
                        </p:pic>
                      </a:graphicData>
                    </a:graphic>
                  </wp:inline>
                </w:drawing>
              </w:r>
            </w:hyperlink>
            <w:hyperlink r:id="r116">
              <w:r>
                <w:rPr>
                  <w:rFonts w:ascii="Times New Roman" w:hAnsi="Times New Roman"/>
                  <w:color w:val="000000"/>
                  <w:sz w:val="20"/>
                </w:rPr>
                <w:t>1603-E</w:t>
              </w:r>
            </w:hyperlink>
            <w:r>
              <w:rPr>
                <w:rFonts w:ascii="Times New Roman" w:hAnsi="Times New Roman"/>
                <w:color w:val="000000"/>
                <w:sz w:val="20"/>
              </w:rPr>
              <w:t xml:space="preserve">, </w:t>
            </w:r>
            <w:hyperlink r:id="r117">
              <w:r>
                <w:rPr>
                  <w:rFonts w:ascii="Times New Roman" w:hAnsi="Times New Roman"/>
                  <w:color w:val="000000"/>
                  <w:sz w:val="30"/>
                </w:rPr>
                <w:drawing>
                  <wp:inline>
                    <wp:extent cx="161925" cy="161925"/>
                    <wp:docPr id="49" name="Picture 1"/>
                    <a:graphic>
                      <a:graphicData uri="http://schemas.openxmlformats.org/drawingml/2006/picture">
                        <p:pic>
                          <p:nvPicPr>
                            <p:cNvPr id="50" name="Picture 1"/>
                            <p:cNvPicPr/>
                          </p:nvPicPr>
                          <p:blipFill>
                            <a:blip r:embed="r14"/>
                            <a:srcRect/>
                            <a:stretch>
                              <a:fillRect/>
                            </a:stretch>
                          </p:blipFill>
                          <p:spPr>
                            <a:xfrm>
                              <a:off x="0" y="0"/>
                              <a:ext cx="161925" cy="161925"/>
                            </a:xfrm>
                            <a:prstGeom prst="rect"/>
                          </p:spPr>
                        </p:pic>
                      </a:graphicData>
                    </a:graphic>
                  </wp:inline>
                </w:drawing>
              </w:r>
            </w:hyperlink>
            <w:hyperlink r:id="r118">
              <w:r>
                <w:rPr>
                  <w:rFonts w:ascii="Times New Roman" w:hAnsi="Times New Roman"/>
                  <w:color w:val="000000"/>
                  <w:sz w:val="20"/>
                </w:rPr>
                <w:t>1604-E</w:t>
              </w:r>
            </w:hyperlink>
            <w:r>
              <w:rPr>
                <w:rFonts w:ascii="Times New Roman" w:hAnsi="Times New Roman"/>
                <w:color w:val="000000"/>
                <w:sz w:val="20"/>
              </w:rPr>
              <w:t xml:space="preserve">, </w:t>
            </w:r>
            <w:hyperlink r:id="r119">
              <w:r>
                <w:rPr>
                  <w:rFonts w:ascii="Times New Roman" w:hAnsi="Times New Roman"/>
                  <w:color w:val="000000"/>
                  <w:sz w:val="30"/>
                </w:rPr>
                <w:drawing>
                  <wp:inline>
                    <wp:extent cx="161925" cy="161925"/>
                    <wp:docPr id="51" name="Picture 1"/>
                    <a:graphic>
                      <a:graphicData uri="http://schemas.openxmlformats.org/drawingml/2006/picture">
                        <p:pic>
                          <p:nvPicPr>
                            <p:cNvPr id="52" name="Picture 1"/>
                            <p:cNvPicPr/>
                          </p:nvPicPr>
                          <p:blipFill>
                            <a:blip r:embed="r14"/>
                            <a:srcRect/>
                            <a:stretch>
                              <a:fillRect/>
                            </a:stretch>
                          </p:blipFill>
                          <p:spPr>
                            <a:xfrm>
                              <a:off x="0" y="0"/>
                              <a:ext cx="161925" cy="161925"/>
                            </a:xfrm>
                            <a:prstGeom prst="rect"/>
                          </p:spPr>
                        </p:pic>
                      </a:graphicData>
                    </a:graphic>
                  </wp:inline>
                </w:drawing>
              </w:r>
            </w:hyperlink>
            <w:hyperlink r:id="r120">
              <w:r>
                <w:rPr>
                  <w:rFonts w:ascii="Times New Roman" w:hAnsi="Times New Roman"/>
                  <w:color w:val="000000"/>
                  <w:sz w:val="20"/>
                </w:rPr>
                <w:t>1605-E</w:t>
              </w:r>
            </w:hyperlink>
            <w:r>
              <w:rPr>
                <w:rFonts w:ascii="Times New Roman" w:hAnsi="Times New Roman"/>
                <w:color w:val="000000"/>
                <w:sz w:val="20"/>
              </w:rPr>
              <w:t>.</w:t>
            </w:r>
          </w:p>
          <w:bookmarkStart w:id="60" w:name="co_headnoteId_2054140855009202110200721"/>
          <w:p>
            <w:pPr>
              <w:spacing w:before="200" w:after="0" w:line="275" w:lineRule="atLeast"/>
              <w:jc w:val="both"/>
            </w:pPr>
            <w:hyperlink r:id="r121">
              <w:r>
                <w:rPr>
                  <w:rFonts w:ascii="Times New Roman" w:hAnsi="Times New Roman"/>
                  <w:color w:val="000000"/>
                  <w:sz w:val="20"/>
                </w:rPr>
                <w:t>1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2054140855013_1"/>
      <w:bookmarkStart w:id="62" w:name="co_headnotesTable_10_1"/>
      <w:tr>
        <w:tblPrEx/>
        <w:trPr/>
        <w:tc>
          <w:tcPr>
            <w:tcMar>
              <w:left w:w="30" w:type="dxa"/>
              <w:right w:w="30" w:type="dxa"/>
            </w:tcMar>
            <w:vAlign w:val="top"/>
          </w:tcPr>
          <w:p>
            <w:pPr>
              <w:spacing w:before="0" w:after="0" w:line="275" w:lineRule="atLeast"/>
            </w:pPr>
            <w:bookmarkStart w:id="63" w:name="co_anchor_F122054140855_1"/>
            <w:bookmarkStart w:id="64" w:name="co_anchor_headNote_[12]_1"/>
            <w:hyperlink w:anchor="co_anchor_B122054140855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2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53" name="Picture 3" descr="Display Key Number Topics"/>
                  <a:graphic>
                    <a:graphicData uri="http://schemas.openxmlformats.org/drawingml/2006/picture">
                      <p:pic>
                        <p:nvPicPr>
                          <p:cNvPr id="54" name="Picture 3" descr="Display Key Number Topics"/>
                          <p:cNvPicPr/>
                        </p:nvPicPr>
                        <p:blipFill>
                          <a:blip r:embed="r27"/>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Constitutional Provisions, Statutes, and Ordinances in General</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25">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26">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27">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Although the Environmental Rights Amendment creates an express trust that is presumptively subject to the Uniform Trust Act, the ultimate power and authority to interpret the constitutional command regarding the purposes and obligations of the public trust created by the Amendment rests with the judiciary, and in particular with the Supreme Court. </w:t>
            </w:r>
            <w:hyperlink r:id="r128">
              <w:r>
                <w:rPr>
                  <w:rFonts w:ascii="Times New Roman" w:hAnsi="Times New Roman"/>
                  <w:color w:val="000000"/>
                  <w:sz w:val="20"/>
                </w:rPr>
                <w:t>Pa. Const. art. 1, § 27</w:t>
              </w:r>
            </w:hyperlink>
            <w:r>
              <w:rPr>
                <w:rFonts w:ascii="Times New Roman" w:hAnsi="Times New Roman"/>
                <w:color w:val="000000"/>
                <w:sz w:val="20"/>
              </w:rPr>
              <w:t xml:space="preserve">; </w:t>
            </w:r>
            <w:hyperlink r:id="r129">
              <w:r>
                <w:rPr>
                  <w:rFonts w:ascii="Times New Roman" w:hAnsi="Times New Roman"/>
                  <w:color w:val="000000"/>
                  <w:sz w:val="20"/>
                </w:rPr>
                <w:t>20 Pa.C.S.A. § 7701 et seq.</w:t>
              </w:r>
            </w:hyperlink>
          </w:p>
        </w:tc>
      </w:tr>
    </w:tbl>
    <w:p>
      <w:pPr>
        <w:spacing w:before="0" w:after="0" w:line="240" w:lineRule="auto"/>
        <w:rPr>
          <w:sz w:val="20"/>
        </w:rPr>
      </w:pPr>
    </w:p>
    <w:tbl>
      <w:tblPr>
        <w:tblInd w:w="30" w:type="dxa"/>
        <w:tblLayout w:type="fixed"/>
      </w:tblPr>
      <w:tblGrid>
        <w:gridCol w:w="600"/>
        <w:gridCol w:w="4035"/>
      </w:tblGrid>
      <w:bookmarkStart w:id="65" w:name="co_headnoteId_2054140855013202110200721"/>
      <w:bookmarkStart w:id="66" w:name="co_anchor_2054140855014_1"/>
      <w:bookmarkStart w:id="67" w:name="co_headnotesTable_11_1"/>
      <w:tr>
        <w:tblPrEx/>
        <w:trPr/>
        <w:tc>
          <w:tcPr>
            <w:tcMar>
              <w:left w:w="30" w:type="dxa"/>
              <w:right w:w="30" w:type="dxa"/>
            </w:tcMar>
            <w:vAlign w:val="top"/>
          </w:tcPr>
          <w:p>
            <w:pPr>
              <w:spacing w:before="0" w:after="0" w:line="275" w:lineRule="atLeast"/>
            </w:pPr>
            <w:bookmarkStart w:id="68" w:name="co_anchor_F132054140855_1"/>
            <w:bookmarkStart w:id="69" w:name="co_anchor_headNote_[13]_1"/>
            <w:hyperlink w:anchor="co_anchor_B132054140855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30">
              <w:r>
                <w:rPr>
                  <w:rFonts w:ascii="Times New Roman" w:hAnsi="Times New Roman"/>
                  <w:b/>
                  <w:color w:val="000000"/>
                  <w:sz w:val="20"/>
                </w:rPr>
                <w:t>Trusts</w:t>
              </w:r>
            </w:hyperlink>
            <w:r>
              <w:rPr>
                <w:rFonts w:ascii="Times New Roman" w:hAnsi="Times New Roman"/>
                <w:color w:val="000000"/>
                <w:sz w:val="20"/>
              </w:rPr>
              <w:drawing>
                <wp:inline>
                  <wp:extent cx="133350" cy="76200"/>
                  <wp:docPr id="55" name="Picture 3" descr="Display Key Number Topics"/>
                  <a:graphic>
                    <a:graphicData uri="http://schemas.openxmlformats.org/drawingml/2006/picture">
                      <p:pic>
                        <p:nvPicPr>
                          <p:cNvPr id="56" name="Picture 3" descr="Display Key Number Topics"/>
                          <p:cNvPicPr/>
                        </p:nvPicPr>
                        <p:blipFill>
                          <a:blip r:embed="r27"/>
                          <a:srcRect/>
                          <a:stretch>
                            <a:fillRect/>
                          </a:stretch>
                        </p:blipFill>
                        <p:spPr>
                          <a:xfrm>
                            <a:off x="0" y="0"/>
                            <a:ext cx="133350" cy="76200"/>
                          </a:xfrm>
                          <a:prstGeom prst="rect"/>
                        </p:spPr>
                      </p:pic>
                    </a:graphicData>
                  </a:graphic>
                </wp:inline>
              </w:drawing>
            </w:r>
            <w:hyperlink r:id="r131">
              <w:r>
                <w:rPr>
                  <w:rFonts w:ascii="Times New Roman" w:hAnsi="Times New Roman"/>
                  <w:color w:val="000000"/>
                  <w:sz w:val="20"/>
                </w:rPr>
                <w:t>Representation of cestui que trust by trustee</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2">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33">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34">
              <w:r>
                <w:rPr>
                  <w:rFonts w:ascii="Times New Roman" w:hAnsi="Times New Roman"/>
                  <w:color w:val="000000"/>
                  <w:sz w:val="18"/>
                </w:rPr>
                <w:t>390k173</w:t>
              </w:r>
            </w:hyperlink>
            <w:r>
              <w:rPr>
                <w:rFonts w:ascii="Times New Roman" w:hAnsi="Times New Roman"/>
                <w:color w:val="000000"/>
                <w:sz w:val="18"/>
              </w:rPr>
              <w:t>Representation of cestui que trust by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trustee's basic fiduciary duty is to administer the trust.</w:t>
            </w:r>
          </w:p>
        </w:tc>
      </w:tr>
    </w:tbl>
    <w:p>
      <w:pPr>
        <w:spacing w:before="0" w:after="0" w:line="240" w:lineRule="auto"/>
        <w:rPr>
          <w:sz w:val="20"/>
        </w:rPr>
      </w:pPr>
    </w:p>
    <w:tbl>
      <w:tblPr>
        <w:tblInd w:w="30" w:type="dxa"/>
        <w:tblLayout w:type="fixed"/>
      </w:tblPr>
      <w:tblGrid>
        <w:gridCol w:w="600"/>
        <w:gridCol w:w="4035"/>
      </w:tblGrid>
      <w:bookmarkStart w:id="70" w:name="co_headnoteId_2054140855014202110200721"/>
      <w:bookmarkStart w:id="71" w:name="co_anchor_2054140855015_1"/>
      <w:bookmarkStart w:id="72" w:name="co_headnotesTable_12_1"/>
      <w:tr>
        <w:tblPrEx/>
        <w:trPr/>
        <w:tc>
          <w:tcPr>
            <w:tcMar>
              <w:left w:w="30" w:type="dxa"/>
              <w:right w:w="30" w:type="dxa"/>
            </w:tcMar>
            <w:vAlign w:val="top"/>
          </w:tcPr>
          <w:p>
            <w:pPr>
              <w:spacing w:before="0" w:after="0" w:line="275" w:lineRule="atLeast"/>
            </w:pPr>
            <w:bookmarkStart w:id="73" w:name="co_anchor_F142054140855_1"/>
            <w:bookmarkStart w:id="74" w:name="co_anchor_headNote_[14]_1"/>
            <w:hyperlink w:anchor="co_anchor_B142054140855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35">
              <w:r>
                <w:rPr>
                  <w:rFonts w:ascii="Times New Roman" w:hAnsi="Times New Roman"/>
                  <w:b/>
                  <w:color w:val="000000"/>
                  <w:sz w:val="20"/>
                </w:rPr>
                <w:t>Trusts</w:t>
              </w:r>
            </w:hyperlink>
            <w:r>
              <w:rPr>
                <w:rFonts w:ascii="Times New Roman" w:hAnsi="Times New Roman"/>
                <w:color w:val="000000"/>
                <w:sz w:val="20"/>
              </w:rPr>
              <w:drawing>
                <wp:inline>
                  <wp:extent cx="133350" cy="76200"/>
                  <wp:docPr id="57" name="Picture 3" descr="Display Key Number Topics"/>
                  <a:graphic>
                    <a:graphicData uri="http://schemas.openxmlformats.org/drawingml/2006/picture">
                      <p:pic>
                        <p:nvPicPr>
                          <p:cNvPr id="58" name="Picture 3" descr="Display Key Number Topics"/>
                          <p:cNvPicPr/>
                        </p:nvPicPr>
                        <p:blipFill>
                          <a:blip r:embed="r27"/>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Representation of cestui que trust by trustee</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38">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39">
              <w:r>
                <w:rPr>
                  <w:rFonts w:ascii="Times New Roman" w:hAnsi="Times New Roman"/>
                  <w:color w:val="000000"/>
                  <w:sz w:val="18"/>
                </w:rPr>
                <w:t>390k173</w:t>
              </w:r>
            </w:hyperlink>
            <w:r>
              <w:rPr>
                <w:rFonts w:ascii="Times New Roman" w:hAnsi="Times New Roman"/>
                <w:color w:val="000000"/>
                <w:sz w:val="18"/>
              </w:rPr>
              <w:t>Representation of cestui que trust by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trustee's duty to deal impartially with beneficiaries exists whether the beneficiaries’ interests are simultaneous or successive.</w:t>
            </w:r>
          </w:p>
        </w:tc>
      </w:tr>
    </w:tbl>
    <w:p>
      <w:pPr>
        <w:spacing w:before="0" w:after="0" w:line="240" w:lineRule="auto"/>
        <w:rPr>
          <w:sz w:val="20"/>
        </w:rPr>
      </w:pPr>
    </w:p>
    <w:tbl>
      <w:tblPr>
        <w:tblInd w:w="30" w:type="dxa"/>
        <w:tblLayout w:type="fixed"/>
      </w:tblPr>
      <w:tblGrid>
        <w:gridCol w:w="600"/>
        <w:gridCol w:w="4035"/>
      </w:tblGrid>
      <w:bookmarkStart w:id="75" w:name="co_headnoteId_2054140855015202110200721"/>
      <w:bookmarkStart w:id="76" w:name="co_anchor_2054140855016_1"/>
      <w:bookmarkStart w:id="77" w:name="co_headnotesTable_13_1"/>
      <w:tr>
        <w:tblPrEx/>
        <w:trPr/>
        <w:tc>
          <w:tcPr>
            <w:tcMar>
              <w:left w:w="30" w:type="dxa"/>
              <w:right w:w="30" w:type="dxa"/>
            </w:tcMar>
            <w:vAlign w:val="top"/>
          </w:tcPr>
          <w:p>
            <w:pPr>
              <w:spacing w:before="0" w:after="0" w:line="275" w:lineRule="atLeast"/>
            </w:pPr>
            <w:bookmarkStart w:id="78" w:name="co_anchor_F152054140855_1"/>
            <w:bookmarkStart w:id="79" w:name="co_anchor_headNote_[15]_1"/>
            <w:hyperlink w:anchor="co_anchor_B152054140855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40">
              <w:r>
                <w:rPr>
                  <w:rFonts w:ascii="Times New Roman" w:hAnsi="Times New Roman"/>
                  <w:b/>
                  <w:color w:val="000000"/>
                  <w:sz w:val="20"/>
                </w:rPr>
                <w:t>Trusts</w:t>
              </w:r>
            </w:hyperlink>
            <w:r>
              <w:rPr>
                <w:rFonts w:ascii="Times New Roman" w:hAnsi="Times New Roman"/>
                <w:color w:val="000000"/>
                <w:sz w:val="20"/>
              </w:rPr>
              <w:drawing>
                <wp:inline>
                  <wp:extent cx="133350" cy="76200"/>
                  <wp:docPr id="59" name="Picture 3" descr="Display Key Number Topics"/>
                  <a:graphic>
                    <a:graphicData uri="http://schemas.openxmlformats.org/drawingml/2006/picture">
                      <p:pic>
                        <p:nvPicPr>
                          <p:cNvPr id="60" name="Picture 3" descr="Display Key Number Topics"/>
                          <p:cNvPicPr/>
                        </p:nvPicPr>
                        <p:blipFill>
                          <a:blip r:embed="r27"/>
                          <a:srcRect/>
                          <a:stretch>
                            <a:fillRect/>
                          </a:stretch>
                        </p:blipFill>
                        <p:spPr>
                          <a:xfrm>
                            <a:off x="0" y="0"/>
                            <a:ext cx="133350" cy="76200"/>
                          </a:xfrm>
                          <a:prstGeom prst="rect"/>
                        </p:spPr>
                      </p:pic>
                    </a:graphicData>
                  </a:graphic>
                </wp:inline>
              </w:drawing>
            </w:r>
            <w:hyperlink r:id="r141">
              <w:r>
                <w:rPr>
                  <w:rFonts w:ascii="Times New Roman" w:hAnsi="Times New Roman"/>
                  <w:color w:val="000000"/>
                  <w:sz w:val="20"/>
                </w:rPr>
                <w:t>Representation of cestui que trust by trustee</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2">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43">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44">
              <w:r>
                <w:rPr>
                  <w:rFonts w:ascii="Times New Roman" w:hAnsi="Times New Roman"/>
                  <w:color w:val="000000"/>
                  <w:sz w:val="18"/>
                </w:rPr>
                <w:t>390k173</w:t>
              </w:r>
            </w:hyperlink>
            <w:r>
              <w:rPr>
                <w:rFonts w:ascii="Times New Roman" w:hAnsi="Times New Roman"/>
                <w:color w:val="000000"/>
                <w:sz w:val="18"/>
              </w:rPr>
              <w:t>Representation of cestui que trust by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trust's purpose dictates how the trustee must deal with the beneficiaries.</w:t>
            </w:r>
          </w:p>
        </w:tc>
      </w:tr>
    </w:tbl>
    <w:p>
      <w:pPr>
        <w:spacing w:before="0" w:after="0" w:line="240" w:lineRule="auto"/>
        <w:rPr>
          <w:sz w:val="20"/>
        </w:rPr>
      </w:pPr>
    </w:p>
    <w:tbl>
      <w:tblPr>
        <w:tblInd w:w="30" w:type="dxa"/>
        <w:tblLayout w:type="fixed"/>
      </w:tblPr>
      <w:tblGrid>
        <w:gridCol w:w="600"/>
        <w:gridCol w:w="4035"/>
      </w:tblGrid>
      <w:bookmarkStart w:id="80" w:name="co_headnoteId_2054140855016202110200721"/>
      <w:bookmarkStart w:id="81" w:name="co_anchor_2054140855017_1"/>
      <w:bookmarkStart w:id="82" w:name="co_headnotesTable_14_1"/>
      <w:tr>
        <w:tblPrEx/>
        <w:trPr/>
        <w:tc>
          <w:tcPr>
            <w:tcMar>
              <w:left w:w="30" w:type="dxa"/>
              <w:right w:w="30" w:type="dxa"/>
            </w:tcMar>
            <w:vAlign w:val="top"/>
          </w:tcPr>
          <w:p>
            <w:pPr>
              <w:spacing w:before="0" w:after="0" w:line="275" w:lineRule="atLeast"/>
            </w:pPr>
            <w:bookmarkStart w:id="83" w:name="co_anchor_F162054140855_1"/>
            <w:bookmarkStart w:id="84" w:name="co_anchor_headNote_[16]_1"/>
            <w:hyperlink w:anchor="co_anchor_B162054140855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45">
              <w:r>
                <w:rPr>
                  <w:rFonts w:ascii="Times New Roman" w:hAnsi="Times New Roman"/>
                  <w:b/>
                  <w:color w:val="000000"/>
                  <w:sz w:val="20"/>
                </w:rPr>
                <w:t>Trusts</w:t>
              </w:r>
            </w:hyperlink>
            <w:r>
              <w:rPr>
                <w:rFonts w:ascii="Times New Roman" w:hAnsi="Times New Roman"/>
                <w:color w:val="000000"/>
                <w:sz w:val="20"/>
              </w:rPr>
              <w:drawing>
                <wp:inline>
                  <wp:extent cx="133350" cy="76200"/>
                  <wp:docPr id="61" name="Picture 3" descr="Display Key Number Topics"/>
                  <a:graphic>
                    <a:graphicData uri="http://schemas.openxmlformats.org/drawingml/2006/picture">
                      <p:pic>
                        <p:nvPicPr>
                          <p:cNvPr id="62" name="Picture 3" descr="Display Key Number Topics"/>
                          <p:cNvPicPr/>
                        </p:nvPicPr>
                        <p:blipFill>
                          <a:blip r:embed="r27"/>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Representation of cestui que trust by trustee</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7">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48">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49">
              <w:r>
                <w:rPr>
                  <w:rFonts w:ascii="Times New Roman" w:hAnsi="Times New Roman"/>
                  <w:color w:val="000000"/>
                  <w:sz w:val="18"/>
                </w:rPr>
                <w:t>390k173</w:t>
              </w:r>
            </w:hyperlink>
            <w:r>
              <w:rPr>
                <w:rFonts w:ascii="Times New Roman" w:hAnsi="Times New Roman"/>
                <w:color w:val="000000"/>
                <w:sz w:val="18"/>
              </w:rPr>
              <w:t>Representation of cestui que trust by trustee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Dealing impartially with all beneficiaries means that the trustee must treat all equitably in light of the purposes of the trust.</w:t>
            </w:r>
          </w:p>
        </w:tc>
      </w:tr>
    </w:tbl>
    <w:p>
      <w:pPr>
        <w:spacing w:before="0" w:after="0" w:line="240" w:lineRule="auto"/>
        <w:rPr>
          <w:sz w:val="20"/>
        </w:rPr>
      </w:pPr>
    </w:p>
    <w:tbl>
      <w:tblPr>
        <w:tblInd w:w="30" w:type="dxa"/>
        <w:tblLayout w:type="fixed"/>
      </w:tblPr>
      <w:tblGrid>
        <w:gridCol w:w="600"/>
        <w:gridCol w:w="4035"/>
      </w:tblGrid>
      <w:bookmarkStart w:id="85" w:name="co_headnoteId_2054140855017202110200721"/>
      <w:bookmarkStart w:id="86" w:name="co_anchor_2054140855018_1"/>
      <w:bookmarkStart w:id="87" w:name="co_headnotesTable_15_1"/>
      <w:tr>
        <w:tblPrEx/>
        <w:trPr/>
        <w:tc>
          <w:tcPr>
            <w:tcMar>
              <w:left w:w="30" w:type="dxa"/>
              <w:right w:w="30" w:type="dxa"/>
            </w:tcMar>
            <w:vAlign w:val="top"/>
          </w:tcPr>
          <w:p>
            <w:pPr>
              <w:spacing w:before="0" w:after="0" w:line="275" w:lineRule="atLeast"/>
            </w:pPr>
            <w:bookmarkStart w:id="88" w:name="co_anchor_F172054140855_1"/>
            <w:bookmarkStart w:id="89" w:name="co_anchor_headNote_[17]_1"/>
            <w:hyperlink w:anchor="co_anchor_B172054140855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50">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3" name="Picture 3" descr="Display Key Number Topics"/>
                  <a:graphic>
                    <a:graphicData uri="http://schemas.openxmlformats.org/drawingml/2006/picture">
                      <p:pic>
                        <p:nvPicPr>
                          <p:cNvPr id="64" name="Picture 3" descr="Display Key Number Topics"/>
                          <p:cNvPicPr/>
                        </p:nvPicPr>
                        <p:blipFill>
                          <a:blip r:embed="r27"/>
                          <a:srcRect/>
                          <a:stretch>
                            <a:fillRect/>
                          </a:stretch>
                        </p:blipFill>
                        <p:spPr>
                          <a:xfrm>
                            <a:off x="0" y="0"/>
                            <a:ext cx="133350" cy="76200"/>
                          </a:xfrm>
                          <a:prstGeom prst="rect"/>
                        </p:spPr>
                      </p:pic>
                    </a:graphicData>
                  </a:graphic>
                </wp:inline>
              </w:drawing>
            </w:r>
            <w:hyperlink r:id="r151">
              <w:r>
                <w:rPr>
                  <w:rFonts w:ascii="Times New Roman" w:hAnsi="Times New Roman"/>
                  <w:color w:val="000000"/>
                  <w:sz w:val="20"/>
                </w:rPr>
                <w:t>Constitutional Provisions, Statutes, and Ordinances in General</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2">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53">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154">
              <w:r>
                <w:rPr>
                  <w:rFonts w:ascii="Times New Roman" w:hAnsi="Times New Roman"/>
                  <w:color w:val="000000"/>
                  <w:sz w:val="18"/>
                </w:rPr>
                <w:t>149Ek3</w:t>
              </w:r>
            </w:hyperlink>
            <w:r>
              <w:rPr>
                <w:rFonts w:ascii="Times New Roman" w:hAnsi="Times New Roman"/>
                <w:color w:val="000000"/>
                <w:sz w:val="18"/>
              </w:rPr>
              <w:t>Constitutional Provisions, Statutes, and Ordinances in General</w:t>
            </w:r>
          </w:p>
          <w:p>
            <w:pPr>
              <w:spacing w:before="0" w:after="0" w:line="255" w:lineRule="atLeast"/>
            </w:pPr>
            <w:hyperlink r:id="r155">
              <w:r>
                <w:rPr>
                  <w:rFonts w:ascii="Times New Roman" w:hAnsi="Times New Roman"/>
                  <w:color w:val="000000"/>
                  <w:sz w:val="18"/>
                </w:rPr>
                <w:t>149Ek4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Purpose of the natural resources trust created by Environmental Rights Amendment is the conservation and maintenance of the Commonwealth's public natural resources. </w:t>
            </w:r>
            <w:hyperlink r:id="r156">
              <w:r>
                <w:rPr>
                  <w:rFonts w:ascii="Times New Roman" w:hAnsi="Times New Roman"/>
                  <w:color w:val="000000"/>
                  <w:sz w:val="20"/>
                </w:rPr>
                <w:t>Pa. Const. art. 1, § 27</w:t>
              </w:r>
            </w:hyperlink>
            <w:r>
              <w:rPr>
                <w:rFonts w:ascii="Times New Roman" w:hAnsi="Times New Roman"/>
                <w:color w:val="000000"/>
                <w:sz w:val="20"/>
              </w:rPr>
              <w:t>.</w:t>
            </w:r>
          </w:p>
          <w:bookmarkStart w:id="90" w:name="co_headnoteId_2054140855018202110200721"/>
          <w:p>
            <w:pPr>
              <w:spacing w:before="200" w:after="0" w:line="275" w:lineRule="atLeast"/>
              <w:jc w:val="both"/>
            </w:pPr>
            <w:hyperlink r:id="r157">
              <w:r>
                <w:rPr>
                  <w:rFonts w:ascii="Times New Roman" w:hAnsi="Times New Roman"/>
                  <w:color w:val="000000"/>
                  <w:sz w:val="20"/>
                </w:rPr>
                <w:t>2 Cases that cite this headnote</w:t>
              </w:r>
            </w:hyperlink>
          </w:p>
          <w:bookmarkEnd w:id="90"/>
        </w:tc>
      </w:tr>
    </w:tbl>
    <w:p>
      <w:pPr>
        <w:spacing w:before="0" w:after="0" w:line="240" w:lineRule="auto"/>
        <w:rPr>
          <w:sz w:val="20"/>
        </w:rPr>
      </w:pPr>
    </w:p>
    <w:tbl>
      <w:tblPr>
        <w:tblInd w:w="30" w:type="dxa"/>
        <w:tblLayout w:type="fixed"/>
      </w:tblPr>
      <w:tblGrid>
        <w:gridCol w:w="600"/>
        <w:gridCol w:w="4035"/>
      </w:tblGrid>
      <w:bookmarkStart w:id="91" w:name="co_anchor_2054140855019_1"/>
      <w:bookmarkStart w:id="92" w:name="co_headnotesTable_16_1"/>
      <w:tr>
        <w:tblPrEx/>
        <w:trPr/>
        <w:tc>
          <w:tcPr>
            <w:tcMar>
              <w:left w:w="30" w:type="dxa"/>
              <w:right w:w="30" w:type="dxa"/>
            </w:tcMar>
            <w:vAlign w:val="top"/>
          </w:tcPr>
          <w:p>
            <w:pPr>
              <w:spacing w:before="0" w:after="0" w:line="275" w:lineRule="atLeast"/>
            </w:pPr>
            <w:bookmarkStart w:id="93" w:name="co_anchor_F182054140855_1"/>
            <w:bookmarkStart w:id="94" w:name="co_anchor_headNote_[18]_1"/>
            <w:hyperlink w:anchor="co_anchor_B182054140855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58">
              <w:r>
                <w:rPr>
                  <w:rFonts w:ascii="Times New Roman" w:hAnsi="Times New Roman"/>
                  <w:b/>
                  <w:color w:val="000000"/>
                  <w:sz w:val="20"/>
                </w:rPr>
                <w:t>Trusts</w:t>
              </w:r>
            </w:hyperlink>
            <w:r>
              <w:rPr>
                <w:rFonts w:ascii="Times New Roman" w:hAnsi="Times New Roman"/>
                <w:color w:val="000000"/>
                <w:sz w:val="20"/>
              </w:rPr>
              <w:drawing>
                <wp:inline>
                  <wp:extent cx="133350" cy="76200"/>
                  <wp:docPr id="65" name="Picture 3" descr="Display Key Number Topics"/>
                  <a:graphic>
                    <a:graphicData uri="http://schemas.openxmlformats.org/drawingml/2006/picture">
                      <p:pic>
                        <p:nvPicPr>
                          <p:cNvPr id="66" name="Picture 3" descr="Display Key Number Topics"/>
                          <p:cNvPicPr/>
                        </p:nvPicPr>
                        <p:blipFill>
                          <a:blip r:embed="r27"/>
                          <a:srcRect/>
                          <a:stretch>
                            <a:fillRect/>
                          </a:stretch>
                        </p:blipFill>
                        <p:spPr>
                          <a:xfrm>
                            <a:off x="0" y="0"/>
                            <a:ext cx="133350" cy="76200"/>
                          </a:xfrm>
                          <a:prstGeom prst="rect"/>
                        </p:spPr>
                      </p:pic>
                    </a:graphicData>
                  </a:graphic>
                </wp:inline>
              </w:drawing>
            </w:r>
            <w:hyperlink r:id="r159">
              <w:r>
                <w:rPr>
                  <w:rFonts w:ascii="Times New Roman" w:hAnsi="Times New Roman"/>
                  <w:color w:val="000000"/>
                  <w:sz w:val="20"/>
                </w:rPr>
                <w:t>Individual Interest in Transactions</w:t>
              </w:r>
            </w:hyperlink>
          </w:p>
        </w:tc>
      </w:tr>
      <w:bookmarkEnd w:id="92"/>
      <w:bookmarkEnd w:id="9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0">
              <w:r>
                <w:rPr>
                  <w:rFonts w:ascii="Times New Roman" w:hAnsi="Times New Roman"/>
                  <w:color w:val="000000"/>
                  <w:sz w:val="18"/>
                </w:rPr>
                <w:t>390</w:t>
              </w:r>
            </w:hyperlink>
            <w:r>
              <w:rPr>
                <w:rFonts w:ascii="Times New Roman" w:hAnsi="Times New Roman"/>
                <w:color w:val="000000"/>
                <w:sz w:val="18"/>
              </w:rPr>
              <w:t>Trusts</w:t>
            </w:r>
          </w:p>
          <w:p>
            <w:pPr>
              <w:spacing w:before="0" w:after="0" w:line="255" w:lineRule="atLeast"/>
            </w:pPr>
            <w:hyperlink r:id="r161">
              <w:r>
                <w:rPr>
                  <w:rFonts w:ascii="Times New Roman" w:hAnsi="Times New Roman"/>
                  <w:color w:val="000000"/>
                  <w:sz w:val="18"/>
                </w:rPr>
                <w:t>390IV</w:t>
              </w:r>
            </w:hyperlink>
            <w:r>
              <w:rPr>
                <w:rFonts w:ascii="Times New Roman" w:hAnsi="Times New Roman"/>
                <w:color w:val="000000"/>
                <w:sz w:val="18"/>
              </w:rPr>
              <w:t>Management and Disposal of Trust Property</w:t>
            </w:r>
          </w:p>
          <w:p>
            <w:pPr>
              <w:spacing w:before="0" w:after="0" w:line="255" w:lineRule="atLeast"/>
            </w:pPr>
            <w:hyperlink r:id="r162">
              <w:r>
                <w:rPr>
                  <w:rFonts w:ascii="Times New Roman" w:hAnsi="Times New Roman"/>
                  <w:color w:val="000000"/>
                  <w:sz w:val="18"/>
                </w:rPr>
                <w:t>390k231</w:t>
              </w:r>
            </w:hyperlink>
            <w:r>
              <w:rPr>
                <w:rFonts w:ascii="Times New Roman" w:hAnsi="Times New Roman"/>
                <w:color w:val="000000"/>
                <w:sz w:val="18"/>
              </w:rPr>
              <w:t>Individual Interest in Transactions</w:t>
            </w:r>
          </w:p>
          <w:p>
            <w:pPr>
              <w:spacing w:before="0" w:after="0" w:line="255" w:lineRule="atLeast"/>
            </w:pPr>
            <w:hyperlink r:id="r163">
              <w:r>
                <w:rPr>
                  <w:rFonts w:ascii="Times New Roman" w:hAnsi="Times New Roman"/>
                  <w:color w:val="000000"/>
                  <w:sz w:val="18"/>
                </w:rPr>
                <w:t>390k231(1)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the absence of income entitlements, there is no authority for a trustee to generate income from trust assets and then use that income to benefit itself for non-trust purposes and not the beneficiaries.</w:t>
            </w:r>
          </w:p>
          <w:bookmarkStart w:id="95" w:name="co_headnoteId_2054140855019202110200721"/>
          <w:p>
            <w:pPr>
              <w:spacing w:before="200" w:after="0" w:line="275" w:lineRule="atLeast"/>
              <w:jc w:val="both"/>
            </w:pPr>
            <w:hyperlink r:id="r164">
              <w:r>
                <w:rPr>
                  <w:rFonts w:ascii="Times New Roman" w:hAnsi="Times New Roman"/>
                  <w:color w:val="000000"/>
                  <w:sz w:val="20"/>
                </w:rPr>
                <w:t>1 Cases that cite this headnote</w:t>
              </w:r>
            </w:hyperlink>
          </w:p>
          <w:bookmarkEnd w:id="95"/>
        </w:tc>
      </w:tr>
    </w:tbl>
    <w:p>
      <w:pPr>
        <w:pBdr>
          <w:top w:val="none" w:space="4"/>
        </w:pBdr>
        <w:spacing w:before="200" w:after="0" w:line="275" w:lineRule="atLeast"/>
        <w:jc w:val="both"/>
      </w:pPr>
      <w:bookmarkStart w:id="96" w:name="co_headnotesEnd_1"/>
      <w:bookmarkEnd w:id="96"/>
    </w:p>
    <w:p>
      <w:pPr>
        <w:spacing w:before="200" w:after="0" w:line="275" w:lineRule="atLeast"/>
      </w:pPr>
      <w:r>
        <w:rPr>
          <w:rFonts w:ascii="Times New Roman" w:hAnsi="Times New Roman"/>
          <w:b/>
          <w:color w:val="000000"/>
          <w:sz w:val="20"/>
        </w:rPr>
        <w:t>West Codenotes</w:t>
      </w:r>
    </w:p>
    <w:p>
      <w:pPr>
        <w:spacing w:before="200" w:after="0" w:line="275" w:lineRule="atLeast"/>
      </w:pPr>
      <w:r>
        <w:rPr>
          <w:rFonts w:ascii="Times New Roman" w:hAnsi="Times New Roman"/>
          <w:b/>
          <w:color w:val="000000"/>
          <w:sz w:val="20"/>
        </w:rPr>
        <w:t>Held Unconstitutional</w:t>
      </w:r>
    </w:p>
    <w:p>
      <w:pPr>
        <w:spacing w:before="0" w:after="0" w:line="275" w:lineRule="atLeast"/>
        <w:jc w:val="both"/>
      </w:pPr>
      <w:hyperlink r:id="r165">
        <w:r>
          <w:rPr>
            <w:rFonts w:ascii="Times New Roman" w:hAnsi="Times New Roman"/>
            <w:color w:val="000000"/>
            <w:sz w:val="30"/>
          </w:rPr>
          <w:drawing>
            <wp:inline>
              <wp:extent cx="161925" cy="161925"/>
              <wp:docPr id="67" name="Picture 1"/>
              <a:graphic>
                <a:graphicData uri="http://schemas.openxmlformats.org/drawingml/2006/picture">
                  <p:pic>
                    <p:nvPicPr>
                      <p:cNvPr id="68" name="Picture 1"/>
                      <p:cNvPicPr/>
                    </p:nvPicPr>
                    <p:blipFill>
                      <a:blip r:embed="r14"/>
                      <a:srcRect/>
                      <a:stretch>
                        <a:fillRect/>
                      </a:stretch>
                    </p:blipFill>
                    <p:spPr>
                      <a:xfrm>
                        <a:off x="0" y="0"/>
                        <a:ext cx="161925" cy="161925"/>
                      </a:xfrm>
                      <a:prstGeom prst="rect"/>
                    </p:spPr>
                  </p:pic>
                </a:graphicData>
              </a:graphic>
            </wp:inline>
          </w:drawing>
        </w:r>
      </w:hyperlink>
      <w:hyperlink r:id="r166">
        <w:r>
          <w:rPr>
            <w:rFonts w:ascii="Times New Roman" w:hAnsi="Times New Roman"/>
            <w:color w:val="000000"/>
            <w:sz w:val="20"/>
          </w:rPr>
          <w:t>72 Pa. Stat. Ann. §§ 1604-E</w:t>
        </w:r>
      </w:hyperlink>
      <w:r>
        <w:rPr>
          <w:rFonts w:ascii="Times New Roman" w:hAnsi="Times New Roman"/>
          <w:color w:val="000000"/>
          <w:sz w:val="20"/>
        </w:rPr>
        <w:t xml:space="preserve">, </w:t>
      </w:r>
      <w:hyperlink r:id="r167">
        <w:r>
          <w:rPr>
            <w:rFonts w:ascii="Times New Roman" w:hAnsi="Times New Roman"/>
            <w:color w:val="000000"/>
            <w:sz w:val="30"/>
          </w:rPr>
          <w:drawing>
            <wp:inline>
              <wp:extent cx="161925" cy="161925"/>
              <wp:docPr id="69" name="Picture 1"/>
              <a:graphic>
                <a:graphicData uri="http://schemas.openxmlformats.org/drawingml/2006/picture">
                  <p:pic>
                    <p:nvPicPr>
                      <p:cNvPr id="70" name="Picture 1"/>
                      <p:cNvPicPr/>
                    </p:nvPicPr>
                    <p:blipFill>
                      <a:blip r:embed="r14"/>
                      <a:srcRect/>
                      <a:stretch>
                        <a:fillRect/>
                      </a:stretch>
                    </p:blipFill>
                    <p:spPr>
                      <a:xfrm>
                        <a:off x="0" y="0"/>
                        <a:ext cx="161925" cy="161925"/>
                      </a:xfrm>
                      <a:prstGeom prst="rect"/>
                    </p:spPr>
                  </p:pic>
                </a:graphicData>
              </a:graphic>
            </wp:inline>
          </w:drawing>
        </w:r>
      </w:hyperlink>
      <w:hyperlink r:id="r168">
        <w:r>
          <w:rPr>
            <w:rFonts w:ascii="Times New Roman" w:hAnsi="Times New Roman"/>
            <w:color w:val="000000"/>
            <w:sz w:val="20"/>
          </w:rPr>
          <w:t>1605-E</w:t>
        </w:r>
      </w:hyperlink>
    </w:p>
    <w:p>
      <w:pPr>
        <w:spacing w:before="200" w:after="0" w:line="275" w:lineRule="atLeast"/>
        <w:jc w:val="both"/>
      </w:pPr>
      <w:bookmarkStart w:id="97" w:name="co_pp_sp_7691_291_1"/>
      <w:r>
        <w:rPr>
          <w:rFonts w:ascii="Times New Roman" w:hAnsi="Times New Roman"/>
          <w:b/>
          <w:color w:val="000000"/>
          <w:sz w:val="20"/>
        </w:rPr>
        <w:t>*291</w:t>
      </w:r>
      <w:bookmarkEnd w:id="97"/>
      <w:r>
        <w:rPr>
          <w:rFonts w:ascii="Times New Roman" w:hAnsi="Times New Roman"/>
          <w:color w:val="000000"/>
          <w:sz w:val="20"/>
        </w:rPr>
        <w:t xml:space="preserve"> Appeal from the Order of the Commonwealth Court dated July 29, 2019 at No. 228 MD 2012, </w:t>
      </w:r>
      <w:hyperlink r:id="r169">
        <w:r>
          <w:rPr>
            <w:rFonts w:ascii="Times New Roman" w:hAnsi="Times New Roman"/>
            <w:color w:val="000000"/>
            <w:sz w:val="20"/>
          </w:rPr>
          <w:t>Mary Hannah Leavitt</w:t>
        </w:r>
      </w:hyperlink>
      <w:r>
        <w:rPr>
          <w:rFonts w:ascii="Times New Roman" w:hAnsi="Times New Roman"/>
          <w:color w:val="000000"/>
          <w:sz w:val="20"/>
        </w:rPr>
        <w:t xml:space="preserve">, President Judge, </w:t>
      </w:r>
      <w:hyperlink r:id="r170">
        <w:r>
          <w:rPr>
            <w:rFonts w:ascii="Times New Roman" w:hAnsi="Times New Roman"/>
            <w:color w:val="000000"/>
            <w:sz w:val="20"/>
          </w:rPr>
          <w:t>Renee Cohn Jubelirer</w:t>
        </w:r>
      </w:hyperlink>
      <w:r>
        <w:rPr>
          <w:rFonts w:ascii="Times New Roman" w:hAnsi="Times New Roman"/>
          <w:color w:val="000000"/>
          <w:sz w:val="20"/>
        </w:rPr>
        <w:t xml:space="preserve">, </w:t>
      </w:r>
      <w:hyperlink r:id="r171">
        <w:r>
          <w:rPr>
            <w:rFonts w:ascii="Times New Roman" w:hAnsi="Times New Roman"/>
            <w:color w:val="000000"/>
            <w:sz w:val="20"/>
          </w:rPr>
          <w:t>Robert E. Simpson</w:t>
        </w:r>
      </w:hyperlink>
      <w:r>
        <w:rPr>
          <w:rFonts w:ascii="Times New Roman" w:hAnsi="Times New Roman"/>
          <w:color w:val="000000"/>
          <w:sz w:val="20"/>
        </w:rPr>
        <w:t xml:space="preserve">, </w:t>
      </w:r>
      <w:hyperlink r:id="r172">
        <w:r>
          <w:rPr>
            <w:rFonts w:ascii="Times New Roman" w:hAnsi="Times New Roman"/>
            <w:color w:val="000000"/>
            <w:sz w:val="20"/>
          </w:rPr>
          <w:t>P. Kevin Brobson</w:t>
        </w:r>
      </w:hyperlink>
      <w:r>
        <w:rPr>
          <w:rFonts w:ascii="Times New Roman" w:hAnsi="Times New Roman"/>
          <w:color w:val="000000"/>
          <w:sz w:val="20"/>
        </w:rPr>
        <w:t xml:space="preserve">, </w:t>
      </w:r>
      <w:hyperlink r:id="r173">
        <w:r>
          <w:rPr>
            <w:rFonts w:ascii="Times New Roman" w:hAnsi="Times New Roman"/>
            <w:color w:val="000000"/>
            <w:sz w:val="20"/>
          </w:rPr>
          <w:t>Anne E. Covey</w:t>
        </w:r>
      </w:hyperlink>
      <w:r>
        <w:rPr>
          <w:rFonts w:ascii="Times New Roman" w:hAnsi="Times New Roman"/>
          <w:color w:val="000000"/>
          <w:sz w:val="20"/>
        </w:rPr>
        <w:t xml:space="preserve">, </w:t>
      </w:r>
      <w:hyperlink r:id="r174">
        <w:r>
          <w:rPr>
            <w:rFonts w:ascii="Times New Roman" w:hAnsi="Times New Roman"/>
            <w:color w:val="000000"/>
            <w:sz w:val="20"/>
          </w:rPr>
          <w:t>Michael H. Wojcik</w:t>
        </w:r>
      </w:hyperlink>
      <w:r>
        <w:rPr>
          <w:rFonts w:ascii="Times New Roman" w:hAnsi="Times New Roman"/>
          <w:color w:val="000000"/>
          <w:sz w:val="20"/>
        </w:rPr>
        <w:t>, Ellen Ceiser, Judges</w:t>
      </w:r>
    </w:p>
    <w:bookmarkStart w:id="98"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8"/>
    <w:p>
      <w:pPr>
        <w:spacing w:before="200" w:after="0" w:line="275" w:lineRule="atLeast"/>
        <w:jc w:val="both"/>
      </w:pPr>
      <w:hyperlink r:id="r175">
        <w:r>
          <w:rPr>
            <w:rFonts w:ascii="Times New Roman" w:hAnsi="Times New Roman"/>
            <w:color w:val="000000"/>
            <w:sz w:val="20"/>
          </w:rPr>
          <w:t>John E. Childe Jr.</w:t>
        </w:r>
      </w:hyperlink>
      <w:r>
        <w:rPr>
          <w:rFonts w:ascii="Times New Roman" w:hAnsi="Times New Roman"/>
          <w:color w:val="000000"/>
          <w:sz w:val="20"/>
        </w:rPr>
        <w:t>, Esq., for Appellant Pennsylvania Environmental Defense Foundation</w:t>
      </w:r>
    </w:p>
    <w:p>
      <w:pPr>
        <w:spacing w:before="200" w:after="0" w:line="275" w:lineRule="atLeast"/>
        <w:jc w:val="both"/>
      </w:pPr>
      <w:hyperlink r:id="r176">
        <w:r>
          <w:rPr>
            <w:rFonts w:ascii="Times New Roman" w:hAnsi="Times New Roman"/>
            <w:color w:val="000000"/>
            <w:sz w:val="20"/>
          </w:rPr>
          <w:t>Stephen S. Aichele</w:t>
        </w:r>
      </w:hyperlink>
      <w:r>
        <w:rPr>
          <w:rFonts w:ascii="Times New Roman" w:hAnsi="Times New Roman"/>
          <w:color w:val="000000"/>
          <w:sz w:val="20"/>
        </w:rPr>
        <w:t xml:space="preserve">, Esq, Philadelphia, </w:t>
      </w:r>
      <w:hyperlink r:id="r177">
        <w:r>
          <w:rPr>
            <w:rFonts w:ascii="Times New Roman" w:hAnsi="Times New Roman"/>
            <w:color w:val="000000"/>
            <w:sz w:val="20"/>
          </w:rPr>
          <w:t>Mary Abbegael Giunta</w:t>
        </w:r>
      </w:hyperlink>
      <w:r>
        <w:rPr>
          <w:rFonts w:ascii="Times New Roman" w:hAnsi="Times New Roman"/>
          <w:color w:val="000000"/>
          <w:sz w:val="20"/>
        </w:rPr>
        <w:t xml:space="preserve">, Esq., </w:t>
      </w:r>
      <w:hyperlink r:id="r178">
        <w:r>
          <w:rPr>
            <w:rFonts w:ascii="Times New Roman" w:hAnsi="Times New Roman"/>
            <w:color w:val="000000"/>
            <w:sz w:val="20"/>
          </w:rPr>
          <w:t>Howard Greeley Hopkirk</w:t>
        </w:r>
      </w:hyperlink>
      <w:r>
        <w:rPr>
          <w:rFonts w:ascii="Times New Roman" w:hAnsi="Times New Roman"/>
          <w:color w:val="000000"/>
          <w:sz w:val="20"/>
        </w:rPr>
        <w:t xml:space="preserve">, Esq., Office of General Counsel, Harrisburg, </w:t>
      </w:r>
      <w:hyperlink r:id="r179">
        <w:r>
          <w:rPr>
            <w:rFonts w:ascii="Times New Roman" w:hAnsi="Times New Roman"/>
            <w:color w:val="000000"/>
            <w:sz w:val="20"/>
          </w:rPr>
          <w:t>Audrey F. Miner</w:t>
        </w:r>
      </w:hyperlink>
      <w:r>
        <w:rPr>
          <w:rFonts w:ascii="Times New Roman" w:hAnsi="Times New Roman"/>
          <w:color w:val="000000"/>
          <w:sz w:val="20"/>
        </w:rPr>
        <w:t xml:space="preserve">, Esq., Pennsylvania Department of Conservation &amp; Natural Resources (DCNR), </w:t>
      </w:r>
      <w:hyperlink r:id="r180">
        <w:r>
          <w:rPr>
            <w:rFonts w:ascii="Times New Roman" w:hAnsi="Times New Roman"/>
            <w:color w:val="000000"/>
            <w:sz w:val="20"/>
          </w:rPr>
          <w:t>Gregory George Schwab</w:t>
        </w:r>
      </w:hyperlink>
      <w:r>
        <w:rPr>
          <w:rFonts w:ascii="Times New Roman" w:hAnsi="Times New Roman"/>
          <w:color w:val="000000"/>
          <w:sz w:val="20"/>
        </w:rPr>
        <w:t>, Esq., Pennsylvania Office of Attorney General, for Appellee Governor of Pennsylvania, Tom Wolf.</w:t>
      </w:r>
    </w:p>
    <w:p>
      <w:pPr>
        <w:spacing w:before="200" w:after="0" w:line="275" w:lineRule="atLeast"/>
        <w:jc w:val="both"/>
      </w:pPr>
      <w:hyperlink r:id="r181">
        <w:r>
          <w:rPr>
            <w:rFonts w:ascii="Times New Roman" w:hAnsi="Times New Roman"/>
            <w:color w:val="000000"/>
            <w:sz w:val="20"/>
          </w:rPr>
          <w:t>Joshua D. Shapiro</w:t>
        </w:r>
      </w:hyperlink>
      <w:r>
        <w:rPr>
          <w:rFonts w:ascii="Times New Roman" w:hAnsi="Times New Roman"/>
          <w:color w:val="000000"/>
          <w:sz w:val="20"/>
        </w:rPr>
        <w:t>, Esq., Pennsylvania Office of Attorney General, Harrisburg, for Appellee Commonwealth of Pennsylvania.</w:t>
      </w:r>
    </w:p>
    <w:p>
      <w:pPr>
        <w:spacing w:before="0" w:after="0" w:line="275" w:lineRule="atLeast"/>
        <w:jc w:val="both"/>
      </w:pPr>
      <w:hyperlink r:id="r182">
        <w:r>
          <w:rPr>
            <w:rFonts w:ascii="Times New Roman" w:hAnsi="Times New Roman"/>
            <w:color w:val="000000"/>
            <w:sz w:val="20"/>
          </w:rPr>
          <w:t>BAER</w:t>
        </w:r>
      </w:hyperlink>
      <w:r>
        <w:rPr>
          <w:rFonts w:ascii="Times New Roman" w:hAnsi="Times New Roman"/>
          <w:color w:val="000000"/>
          <w:sz w:val="20"/>
        </w:rPr>
        <w:t xml:space="preserve">, C.J., </w:t>
      </w:r>
      <w:hyperlink r:id="r183">
        <w:r>
          <w:rPr>
            <w:rFonts w:ascii="Times New Roman" w:hAnsi="Times New Roman"/>
            <w:color w:val="000000"/>
            <w:sz w:val="20"/>
          </w:rPr>
          <w:t>SAYLOR</w:t>
        </w:r>
      </w:hyperlink>
      <w:r>
        <w:rPr>
          <w:rFonts w:ascii="Times New Roman" w:hAnsi="Times New Roman"/>
          <w:color w:val="000000"/>
          <w:sz w:val="20"/>
        </w:rPr>
        <w:t xml:space="preserve">, </w:t>
      </w:r>
      <w:hyperlink r:id="r184">
        <w:r>
          <w:rPr>
            <w:rFonts w:ascii="Times New Roman" w:hAnsi="Times New Roman"/>
            <w:color w:val="000000"/>
            <w:sz w:val="20"/>
          </w:rPr>
          <w:t>TODD</w:t>
        </w:r>
      </w:hyperlink>
      <w:r>
        <w:rPr>
          <w:rFonts w:ascii="Times New Roman" w:hAnsi="Times New Roman"/>
          <w:color w:val="000000"/>
          <w:sz w:val="20"/>
        </w:rPr>
        <w:t xml:space="preserve">, </w:t>
      </w:r>
      <w:hyperlink r:id="r185">
        <w:r>
          <w:rPr>
            <w:rFonts w:ascii="Times New Roman" w:hAnsi="Times New Roman"/>
            <w:color w:val="000000"/>
            <w:sz w:val="20"/>
          </w:rPr>
          <w:t>DONOHUE</w:t>
        </w:r>
      </w:hyperlink>
      <w:r>
        <w:rPr>
          <w:rFonts w:ascii="Times New Roman" w:hAnsi="Times New Roman"/>
          <w:color w:val="000000"/>
          <w:sz w:val="20"/>
        </w:rPr>
        <w:t xml:space="preserve">, </w:t>
      </w:r>
      <w:hyperlink r:id="r186">
        <w:r>
          <w:rPr>
            <w:rFonts w:ascii="Times New Roman" w:hAnsi="Times New Roman"/>
            <w:color w:val="000000"/>
            <w:sz w:val="20"/>
          </w:rPr>
          <w:t>DOUGHERTY</w:t>
        </w:r>
      </w:hyperlink>
      <w:r>
        <w:rPr>
          <w:rFonts w:ascii="Times New Roman" w:hAnsi="Times New Roman"/>
          <w:color w:val="000000"/>
          <w:sz w:val="20"/>
        </w:rPr>
        <w:t xml:space="preserve">, </w:t>
      </w:r>
      <w:hyperlink r:id="r187">
        <w:r>
          <w:rPr>
            <w:rFonts w:ascii="Times New Roman" w:hAnsi="Times New Roman"/>
            <w:color w:val="000000"/>
            <w:sz w:val="20"/>
          </w:rPr>
          <w:t>WECHT</w:t>
        </w:r>
      </w:hyperlink>
      <w:r>
        <w:rPr>
          <w:rFonts w:ascii="Times New Roman" w:hAnsi="Times New Roman"/>
          <w:color w:val="000000"/>
          <w:sz w:val="20"/>
        </w:rPr>
        <w:t xml:space="preserve">, </w:t>
      </w:r>
      <w:hyperlink r:id="r188">
        <w:r>
          <w:rPr>
            <w:rFonts w:ascii="Times New Roman" w:hAnsi="Times New Roman"/>
            <w:color w:val="000000"/>
            <w:sz w:val="20"/>
          </w:rPr>
          <w:t>MUNDY</w:t>
        </w:r>
      </w:hyperlink>
      <w:r>
        <w:rPr>
          <w:rFonts w:ascii="Times New Roman" w:hAnsi="Times New Roman"/>
          <w:color w:val="000000"/>
          <w:sz w:val="20"/>
        </w:rPr>
        <w:t>, JJ.</w:t>
      </w:r>
    </w:p>
    <w:bookmarkStart w:id="99" w:name="co_opinion_1"/>
    <w:bookmarkStart w:id="100" w:name="co_anchor_I3da5b0c231a011ecac3bfb7ecaf1"/>
    <w:bookmarkStart w:id="101" w:name="co_anchor_I3dc2608131a011ecac3bfb7ecaf1"/>
    <w:bookmarkStart w:id="102" w:name="co_anchor_I3dc2608131a011ecac3bfb7ec2"/>
    <w:p>
      <w:pPr>
        <w:spacing w:before="800" w:after="0" w:line="275" w:lineRule="atLeast"/>
        <w:jc w:val="center"/>
      </w:pPr>
      <w:r>
        <w:rPr>
          <w:rFonts w:ascii="Times New Roman" w:hAnsi="Times New Roman"/>
          <w:b/>
          <w:color w:val="000000"/>
          <w:sz w:val="20"/>
          <w:u w:val="single" w:color="000000"/>
        </w:rPr>
        <w:t>OPINION</w:t>
      </w:r>
    </w:p>
    <w:bookmarkEnd w:id="102"/>
    <w:bookmarkEnd w:id="101"/>
    <w:bookmarkEnd w:id="100"/>
    <w:bookmarkEnd w:id="99"/>
    <w:p>
      <w:pPr>
        <w:spacing w:before="400" w:after="0" w:line="275" w:lineRule="atLeast"/>
        <w:jc w:val="both"/>
      </w:pPr>
      <w:r>
        <w:rPr>
          <w:rFonts w:ascii="Times New Roman" w:hAnsi="Times New Roman"/>
          <w:color w:val="000000"/>
          <w:sz w:val="20"/>
        </w:rPr>
        <w:t xml:space="preserve">JUSTICE </w:t>
      </w:r>
      <w:hyperlink r:id="r189">
        <w:r>
          <w:rPr>
            <w:rFonts w:ascii="Times New Roman" w:hAnsi="Times New Roman"/>
            <w:color w:val="000000"/>
            <w:sz w:val="20"/>
          </w:rPr>
          <w:t>DONOHUE</w:t>
        </w:r>
      </w:hyperlink>
    </w:p>
    <w:bookmarkStart w:id="103" w:name="co_anchor_I3dc2aea031a011ecac3bfb7ecaf1"/>
    <w:p>
      <w:pPr>
        <w:spacing w:before="600" w:after="0" w:line="275" w:lineRule="atLeast"/>
        <w:jc w:val="center"/>
      </w:pPr>
      <w:bookmarkStart w:id="104" w:name="co_pp_sp_7691_292_1"/>
      <w:r>
        <w:rPr>
          <w:rFonts w:ascii="Times New Roman" w:hAnsi="Times New Roman"/>
          <w:b/>
          <w:color w:val="000000"/>
          <w:sz w:val="20"/>
        </w:rPr>
        <w:t>*292</w:t>
      </w:r>
      <w:bookmarkEnd w:id="104"/>
      <w:r>
        <w:rPr>
          <w:rFonts w:ascii="Times New Roman" w:hAnsi="Times New Roman"/>
          <w:color w:val="000000"/>
          <w:sz w:val="20"/>
        </w:rPr>
        <w:t xml:space="preserve"> </w:t>
      </w:r>
      <w:r>
        <w:rPr>
          <w:rFonts w:ascii="Times New Roman" w:hAnsi="Times New Roman"/>
          <w:b/>
          <w:color w:val="000000"/>
          <w:sz w:val="20"/>
        </w:rPr>
        <w:t>I. Introduction</w:t>
      </w:r>
    </w:p>
    <w:bookmarkEnd w:id="103"/>
    <w:p>
      <w:pPr>
        <w:spacing w:before="200" w:after="0" w:line="275" w:lineRule="atLeast"/>
        <w:jc w:val="both"/>
      </w:pPr>
      <w:r>
        <w:rPr>
          <w:rFonts w:ascii="Times New Roman" w:hAnsi="Times New Roman"/>
          <w:color w:val="000000"/>
          <w:sz w:val="20"/>
        </w:rPr>
        <w:t>This decision is the final resolution of a lawsuit brought by the Pennsylvania Environmental Defense Foundation (“PEDF”) challenging amendments to the Fiscal Code</w:t>
      </w:r>
      <w:bookmarkStart w:id="105" w:name="co_fnRef_B00012054140855_ID0ESTAG_1"/>
      <w:hyperlink w:anchor="co_footnote_B00012054140855_1">
        <w:r>
          <w:rPr>
            <w:rFonts w:ascii="Times New Roman" w:hAnsi="Times New Roman"/>
            <w:color w:val="000000"/>
            <w:sz w:val="16"/>
            <w:vertAlign w:val="superscript"/>
          </w:rPr>
          <w:t>1</w:t>
        </w:r>
      </w:hyperlink>
      <w:bookmarkEnd w:id="105"/>
      <w:r>
        <w:rPr>
          <w:rFonts w:ascii="Times New Roman" w:hAnsi="Times New Roman"/>
          <w:color w:val="000000"/>
          <w:sz w:val="20"/>
        </w:rPr>
        <w:t xml:space="preserve"> by the Pennsylvania General Assembly that diverted to the General Fund revenues generated from oil and gas leases on state forest and game lands. The challenge asserted that the legislation was violative of </w:t>
      </w:r>
      <w:hyperlink r:id="r190">
        <w:r>
          <w:rPr>
            <w:rFonts w:ascii="Times New Roman" w:hAnsi="Times New Roman"/>
            <w:color w:val="000000"/>
            <w:sz w:val="20"/>
          </w:rPr>
          <w:t>Article I, Section 27 of the Pennsylvania Constitution</w:t>
        </w:r>
      </w:hyperlink>
      <w:r>
        <w:rPr>
          <w:rFonts w:ascii="Times New Roman" w:hAnsi="Times New Roman"/>
          <w:color w:val="000000"/>
          <w:sz w:val="20"/>
        </w:rPr>
        <w:t>,</w:t>
      </w:r>
      <w:bookmarkStart w:id="106" w:name="co_fnRef_B00022054140855_ID0EEUAG_1"/>
      <w:hyperlink w:anchor="co_footnote_B00022054140855_1">
        <w:r>
          <w:rPr>
            <w:rFonts w:ascii="Times New Roman" w:hAnsi="Times New Roman"/>
            <w:color w:val="000000"/>
            <w:sz w:val="16"/>
            <w:vertAlign w:val="superscript"/>
          </w:rPr>
          <w:t>2</w:t>
        </w:r>
      </w:hyperlink>
      <w:bookmarkEnd w:id="106"/>
      <w:r>
        <w:rPr>
          <w:rFonts w:ascii="Times New Roman" w:hAnsi="Times New Roman"/>
          <w:color w:val="000000"/>
          <w:sz w:val="20"/>
        </w:rPr>
        <w:t xml:space="preserve"> typically referred to as the Environmental Rights Amendment (the “ERA”).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case returned to the Commonwealth Court following </w:t>
      </w:r>
      <w:hyperlink r:id="r191">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15"/>
                      <a:srcRect/>
                      <a:stretch>
                        <a:fillRect/>
                      </a:stretch>
                    </p:blipFill>
                    <p:spPr>
                      <a:xfrm>
                        <a:off x="0" y="0"/>
                        <a:ext cx="161925" cy="161925"/>
                      </a:xfrm>
                      <a:prstGeom prst="rect"/>
                    </p:spPr>
                  </p:pic>
                </a:graphicData>
              </a:graphic>
            </wp:inline>
          </w:drawing>
        </w:r>
      </w:hyperlink>
      <w:hyperlink r:id="r192">
        <w:r>
          <w:rPr>
            <w:rFonts w:ascii="Times New Roman" w:hAnsi="Times New Roman"/>
            <w:i/>
            <w:color w:val="000000"/>
            <w:sz w:val="20"/>
          </w:rPr>
          <w:t>PEDF II</w:t>
        </w:r>
      </w:hyperlink>
      <w:r>
        <w:rPr>
          <w:rFonts w:ascii="Times New Roman" w:hAnsi="Times New Roman"/>
          <w:color w:val="000000"/>
          <w:sz w:val="20"/>
        </w:rPr>
        <w:t>,</w:t>
      </w:r>
      <w:bookmarkStart w:id="107" w:name="co_fnRef_B00032054140855_ID0E2ZAG_1"/>
      <w:hyperlink w:anchor="co_footnote_B00032054140855_1">
        <w:r>
          <w:rPr>
            <w:rFonts w:ascii="Times New Roman" w:hAnsi="Times New Roman"/>
            <w:color w:val="000000"/>
            <w:sz w:val="16"/>
            <w:vertAlign w:val="superscript"/>
          </w:rPr>
          <w:t>3</w:t>
        </w:r>
      </w:hyperlink>
      <w:bookmarkEnd w:id="107"/>
      <w:r>
        <w:rPr>
          <w:rFonts w:ascii="Times New Roman" w:hAnsi="Times New Roman"/>
          <w:color w:val="000000"/>
          <w:sz w:val="20"/>
        </w:rPr>
        <w:t xml:space="preserve"> where this Court adopted the plurality approach in </w:t>
      </w:r>
      <w:hyperlink r:id="r193">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5"/>
                      <a:srcRect/>
                      <a:stretch>
                        <a:fillRect/>
                      </a:stretch>
                    </p:blipFill>
                    <p:spPr>
                      <a:xfrm>
                        <a:off x="0" y="0"/>
                        <a:ext cx="161925" cy="161925"/>
                      </a:xfrm>
                      <a:prstGeom prst="rect"/>
                    </p:spPr>
                  </p:pic>
                </a:graphicData>
              </a:graphic>
            </wp:inline>
          </w:drawing>
        </w:r>
      </w:hyperlink>
      <w:hyperlink r:id="r194">
        <w:r>
          <w:rPr>
            <w:rFonts w:ascii="Times New Roman" w:hAnsi="Times New Roman"/>
            <w:i/>
            <w:color w:val="000000"/>
            <w:sz w:val="20"/>
          </w:rPr>
          <w:t>Robinson Township, Washington County v. Commonwealth</w:t>
        </w:r>
        <w:r>
          <w:rPr>
            <w:rFonts w:ascii="Times New Roman" w:hAnsi="Times New Roman"/>
            <w:color w:val="000000"/>
            <w:sz w:val="20"/>
          </w:rPr>
          <w:t>, 623 Pa. 564, 83 A.3d 901 (2013)</w:t>
        </w:r>
      </w:hyperlink>
      <w:r>
        <w:rPr>
          <w:rFonts w:ascii="Times New Roman" w:hAnsi="Times New Roman"/>
          <w:color w:val="000000"/>
          <w:sz w:val="20"/>
        </w:rPr>
        <w:t xml:space="preserve">, and held that the ERA created a constitutional public trust that is subject to private trust principles. Applying trust law, we determined that royalty revenue streams generated by the sale of gas extracted from Commonwealth lands represents the sale of trust assets and must be returned to the corpus of the trust. To the extent that </w:t>
      </w:r>
      <w:hyperlink r:id="r195">
        <w:r>
          <w:rPr>
            <w:rFonts w:ascii="Times New Roman" w:hAnsi="Times New Roman"/>
            <w:color w:val="000000"/>
            <w:sz w:val="30"/>
          </w:rPr>
          <w:drawing>
            <wp:inline>
              <wp:extent cx="161925" cy="161925"/>
              <wp:docPr id="75" name="Picture 1"/>
              <a:graphic>
                <a:graphicData uri="http://schemas.openxmlformats.org/drawingml/2006/picture">
                  <p:pic>
                    <p:nvPicPr>
                      <p:cNvPr id="76" name="Picture 1"/>
                      <p:cNvPicPr/>
                    </p:nvPicPr>
                    <p:blipFill>
                      <a:blip r:embed="r14"/>
                      <a:srcRect/>
                      <a:stretch>
                        <a:fillRect/>
                      </a:stretch>
                    </p:blipFill>
                    <p:spPr>
                      <a:xfrm>
                        <a:off x="0" y="0"/>
                        <a:ext cx="161925" cy="161925"/>
                      </a:xfrm>
                      <a:prstGeom prst="rect"/>
                    </p:spPr>
                  </p:pic>
                </a:graphicData>
              </a:graphic>
            </wp:inline>
          </w:drawing>
        </w:r>
      </w:hyperlink>
      <w:hyperlink r:id="r196">
        <w:r>
          <w:rPr>
            <w:rFonts w:ascii="Times New Roman" w:hAnsi="Times New Roman"/>
            <w:color w:val="000000"/>
            <w:sz w:val="20"/>
          </w:rPr>
          <w:t>72 P.S. §§ 1602-E</w:t>
        </w:r>
      </w:hyperlink>
      <w:r>
        <w:rPr>
          <w:rFonts w:ascii="Times New Roman" w:hAnsi="Times New Roman"/>
          <w:color w:val="000000"/>
          <w:sz w:val="20"/>
        </w:rPr>
        <w:t xml:space="preserve"> and </w:t>
      </w:r>
      <w:hyperlink r:id="r197">
        <w:r>
          <w:rPr>
            <w:rFonts w:ascii="Times New Roman" w:hAnsi="Times New Roman"/>
            <w:color w:val="000000"/>
            <w:sz w:val="30"/>
          </w:rPr>
          <w:drawing>
            <wp:inline>
              <wp:extent cx="161925" cy="161925"/>
              <wp:docPr id="77" name="Picture 1"/>
              <a:graphic>
                <a:graphicData uri="http://schemas.openxmlformats.org/drawingml/2006/picture">
                  <p:pic>
                    <p:nvPicPr>
                      <p:cNvPr id="78" name="Picture 1"/>
                      <p:cNvPicPr/>
                    </p:nvPicPr>
                    <p:blipFill>
                      <a:blip r:embed="r14"/>
                      <a:srcRect/>
                      <a:stretch>
                        <a:fillRect/>
                      </a:stretch>
                    </p:blipFill>
                    <p:spPr>
                      <a:xfrm>
                        <a:off x="0" y="0"/>
                        <a:ext cx="161925" cy="161925"/>
                      </a:xfrm>
                      <a:prstGeom prst="rect"/>
                    </p:spPr>
                  </p:pic>
                </a:graphicData>
              </a:graphic>
            </wp:inline>
          </w:drawing>
        </w:r>
      </w:hyperlink>
      <w:hyperlink r:id="r198">
        <w:r>
          <w:rPr>
            <w:rFonts w:ascii="Times New Roman" w:hAnsi="Times New Roman"/>
            <w:color w:val="000000"/>
            <w:sz w:val="20"/>
          </w:rPr>
          <w:t>1603-E</w:t>
        </w:r>
      </w:hyperlink>
      <w:r>
        <w:rPr>
          <w:rFonts w:ascii="Times New Roman" w:hAnsi="Times New Roman"/>
          <w:color w:val="000000"/>
          <w:sz w:val="20"/>
        </w:rPr>
        <w:t xml:space="preserve"> diverted royalties to the General Fund, we found the provisions violated the ERA. We lacked sufficient advocacy to determine if the remaining three revenue streams, consisting of large upfront bonus payments, yearly rental fees, and interest penalties for late payments that were allocated to the General Fund under </w:t>
      </w:r>
      <w:hyperlink r:id="r199">
        <w:r>
          <w:rPr>
            <w:rFonts w:ascii="Times New Roman" w:hAnsi="Times New Roman"/>
            <w:color w:val="000000"/>
            <w:sz w:val="30"/>
          </w:rPr>
          <w:drawing>
            <wp:inline>
              <wp:extent cx="161925" cy="161925"/>
              <wp:docPr id="79" name="Picture 1"/>
              <a:graphic>
                <a:graphicData uri="http://schemas.openxmlformats.org/drawingml/2006/picture">
                  <p:pic>
                    <p:nvPicPr>
                      <p:cNvPr id="80" name="Picture 1"/>
                      <p:cNvPicPr/>
                    </p:nvPicPr>
                    <p:blipFill>
                      <a:blip r:embed="r14"/>
                      <a:srcRect/>
                      <a:stretch>
                        <a:fillRect/>
                      </a:stretch>
                    </p:blipFill>
                    <p:spPr>
                      <a:xfrm>
                        <a:off x="0" y="0"/>
                        <a:ext cx="161925" cy="161925"/>
                      </a:xfrm>
                      <a:prstGeom prst="rect"/>
                    </p:spPr>
                  </p:pic>
                </a:graphicData>
              </a:graphic>
            </wp:inline>
          </w:drawing>
        </w:r>
      </w:hyperlink>
      <w:hyperlink r:id="r200">
        <w:r>
          <w:rPr>
            <w:rFonts w:ascii="Times New Roman" w:hAnsi="Times New Roman"/>
            <w:color w:val="000000"/>
            <w:sz w:val="20"/>
          </w:rPr>
          <w:t>Sections 1604-E</w:t>
        </w:r>
      </w:hyperlink>
      <w:r>
        <w:rPr>
          <w:rFonts w:ascii="Times New Roman" w:hAnsi="Times New Roman"/>
          <w:color w:val="000000"/>
          <w:sz w:val="20"/>
        </w:rPr>
        <w:t xml:space="preserve"> and </w:t>
      </w:r>
      <w:hyperlink r:id="r201">
        <w:r>
          <w:rPr>
            <w:rFonts w:ascii="Times New Roman" w:hAnsi="Times New Roman"/>
            <w:color w:val="000000"/>
            <w:sz w:val="30"/>
          </w:rPr>
          <w:drawing>
            <wp:inline>
              <wp:extent cx="161925" cy="161925"/>
              <wp:docPr id="81" name="Picture 1"/>
              <a:graphic>
                <a:graphicData uri="http://schemas.openxmlformats.org/drawingml/2006/picture">
                  <p:pic>
                    <p:nvPicPr>
                      <p:cNvPr id="82" name="Picture 1"/>
                      <p:cNvPicPr/>
                    </p:nvPicPr>
                    <p:blipFill>
                      <a:blip r:embed="r14"/>
                      <a:srcRect/>
                      <a:stretch>
                        <a:fillRect/>
                      </a:stretch>
                    </p:blipFill>
                    <p:spPr>
                      <a:xfrm>
                        <a:off x="0" y="0"/>
                        <a:ext cx="161925" cy="161925"/>
                      </a:xfrm>
                      <a:prstGeom prst="rect"/>
                    </p:spPr>
                  </p:pic>
                </a:graphicData>
              </a:graphic>
            </wp:inline>
          </w:drawing>
        </w:r>
      </w:hyperlink>
      <w:hyperlink r:id="r202">
        <w:r>
          <w:rPr>
            <w:rFonts w:ascii="Times New Roman" w:hAnsi="Times New Roman"/>
            <w:color w:val="000000"/>
            <w:sz w:val="20"/>
          </w:rPr>
          <w:t>1605-E</w:t>
        </w:r>
      </w:hyperlink>
      <w:r>
        <w:rPr>
          <w:rFonts w:ascii="Times New Roman" w:hAnsi="Times New Roman"/>
          <w:color w:val="000000"/>
          <w:sz w:val="20"/>
        </w:rPr>
        <w:t xml:space="preserve">, as well as Section 1912 of the Supplemental General Appropriations Act of 2009, also constituted the sale of trust </w:t>
      </w:r>
      <w:bookmarkStart w:id="108" w:name="co_pp_sp_7691_293_1"/>
      <w:r>
        <w:rPr>
          <w:rFonts w:ascii="Times New Roman" w:hAnsi="Times New Roman"/>
          <w:b/>
          <w:color w:val="000000"/>
          <w:sz w:val="20"/>
        </w:rPr>
        <w:t>*293</w:t>
      </w:r>
      <w:bookmarkEnd w:id="108"/>
      <w:r>
        <w:rPr>
          <w:rFonts w:ascii="Times New Roman" w:hAnsi="Times New Roman"/>
          <w:color w:val="000000"/>
          <w:sz w:val="20"/>
        </w:rPr>
        <w:t xml:space="preserve"> assets. We were thus not able to adjudicate whether the diversion of these revenue streams to the General Fund violated the ERA. We instructed the Commonwealth Court, inter alia, that, “to the extent that the lease agreements reflect the generation of revenue streams for amounts other than for the purchase of the oil and gas extracted,” its role was to determine “in the first instance and in strict accordance and fidelity to Pennsylvania trust principles ... whether these funds belong in the corpus of the </w:t>
      </w:r>
      <w:hyperlink r:id="r203">
        <w:r>
          <w:rPr>
            <w:rFonts w:ascii="Times New Roman" w:hAnsi="Times New Roman"/>
            <w:color w:val="000000"/>
            <w:sz w:val="20"/>
          </w:rPr>
          <w:t>Section 27</w:t>
        </w:r>
      </w:hyperlink>
      <w:r>
        <w:rPr>
          <w:rFonts w:ascii="Times New Roman" w:hAnsi="Times New Roman"/>
          <w:color w:val="000000"/>
          <w:sz w:val="20"/>
        </w:rPr>
        <w:t xml:space="preserve"> trust.” </w:t>
      </w:r>
      <w:r>
        <w:rPr>
          <w:rFonts w:ascii="Times New Roman" w:hAnsi="Times New Roman"/>
          <w:i/>
          <w:color w:val="000000"/>
          <w:sz w:val="20"/>
        </w:rPr>
        <w:t>PEDF II</w:t>
      </w:r>
      <w:r>
        <w:rPr>
          <w:rFonts w:ascii="Times New Roman" w:hAnsi="Times New Roman"/>
          <w:color w:val="000000"/>
          <w:sz w:val="20"/>
        </w:rPr>
        <w:t>, 161 A.3d at 935-36.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remand, the Commonwealth Court, sitting en banc, determined that the three revenue streams did not constitute the sale of trust assets. The court concluded that “proceeds designated as ‘income’ are not required to remain in the corpus of the Section 27 trust and used solely for the conservation and maintenance of our public resources,” and therefore “may be appropriated for General Fund purposes.” </w:t>
      </w:r>
      <w:hyperlink r:id="r204">
        <w:r>
          <w:rPr>
            <w:rFonts w:ascii="Times New Roman" w:hAnsi="Times New Roman"/>
            <w:color w:val="000000"/>
            <w:sz w:val="30"/>
          </w:rPr>
          <w:drawing>
            <wp:inline>
              <wp:extent cx="161925" cy="161925"/>
              <wp:docPr id="83" name="Picture 1"/>
              <a:graphic>
                <a:graphicData uri="http://schemas.openxmlformats.org/drawingml/2006/picture">
                  <p:pic>
                    <p:nvPicPr>
                      <p:cNvPr id="84" name="Picture 1"/>
                      <p:cNvPicPr/>
                    </p:nvPicPr>
                    <p:blipFill>
                      <a:blip r:embed="r14"/>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PEDF III</w:t>
        </w:r>
        <w:r>
          <w:rPr>
            <w:rFonts w:ascii="Times New Roman" w:hAnsi="Times New Roman"/>
            <w:color w:val="000000"/>
            <w:sz w:val="20"/>
          </w:rPr>
          <w:t>, 214 A.3d at 774</w:t>
        </w:r>
      </w:hyperlink>
      <w:r>
        <w:rPr>
          <w:rFonts w:ascii="Times New Roman" w:hAnsi="Times New Roman"/>
          <w:color w:val="000000"/>
          <w:sz w:val="20"/>
        </w:rPr>
        <w:t xml:space="preserve">. It concluded that these incomes could be distributed between two classes of beneficiaries: (1) current Pennsylvania citizens, which the court treated as life tenants, and (2) future generations, treated as remaindermen under its analysis. It further determined that, per a 1947 statute governing the distributions of income that was the law at the time of the ERA's enactment, one-third of the revenues could be used for non-trust purposes and the remaining two-thirds must be returned to the trust. This outcome corresponded to the court's conclusion that the ERA created life tenants (entitled to the one-third as income) and remaindermen (entitled to the remaining two-thirds as principal that must be reinvested). The court deemed it “necessary to make this analogy” to life tenants and remaindermen because of the unique legal issues involved in mineral rights. </w:t>
      </w:r>
      <w:hyperlink r:id="r206">
        <w:r>
          <w:rPr>
            <w:rFonts w:ascii="Times New Roman" w:hAnsi="Times New Roman"/>
            <w:color w:val="000000"/>
            <w:sz w:val="30"/>
          </w:rPr>
          <w:drawing>
            <wp:inline>
              <wp:extent cx="161925" cy="161925"/>
              <wp:docPr id="85" name="Picture 1"/>
              <a:graphic>
                <a:graphicData uri="http://schemas.openxmlformats.org/drawingml/2006/picture">
                  <p:pic>
                    <p:nvPicPr>
                      <p:cNvPr id="86" name="Picture 1"/>
                      <p:cNvPicPr/>
                    </p:nvPicPr>
                    <p:blipFill>
                      <a:blip r:embed="r14"/>
                      <a:srcRect/>
                      <a:stretch>
                        <a:fillRect/>
                      </a:stretch>
                    </p:blipFill>
                    <p:spPr>
                      <a:xfrm>
                        <a:off x="0" y="0"/>
                        <a:ext cx="161925" cy="161925"/>
                      </a:xfrm>
                      <a:prstGeom prst="rect"/>
                    </p:spPr>
                  </p:pic>
                </a:graphicData>
              </a:graphic>
            </wp:inline>
          </w:drawing>
        </w:r>
      </w:hyperlink>
      <w:hyperlink r:id="r207">
        <w:r>
          <w:rPr>
            <w:rFonts w:ascii="Times New Roman" w:hAnsi="Times New Roman"/>
            <w:i/>
            <w:color w:val="000000"/>
            <w:sz w:val="20"/>
          </w:rPr>
          <w:t>Id.</w:t>
        </w:r>
        <w:r>
          <w:rPr>
            <w:rFonts w:ascii="Times New Roman" w:hAnsi="Times New Roman"/>
            <w:color w:val="000000"/>
            <w:sz w:val="20"/>
          </w:rPr>
          <w:t xml:space="preserve"> at 761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find that the Commonwealth Court's holding is at odds with our decision in </w:t>
      </w:r>
      <w:hyperlink r:id="r208">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15"/>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PEDF II</w:t>
        </w:r>
      </w:hyperlink>
      <w:r>
        <w:rPr>
          <w:rFonts w:ascii="Times New Roman" w:hAnsi="Times New Roman"/>
          <w:color w:val="000000"/>
          <w:sz w:val="20"/>
        </w:rPr>
        <w:t>, principles of private trust law, and the plain language of the ERA. As explained in this opinion, we agree with the Commonwealth Court that all three revenue streams at issue qualify as incomes generated from trust assets. However, the viability of the Commonwealth Court's holding turns on its erroneous conclusion that the ERA created successive beneficiaries in the form of life tenants and remaindermen with entitlement to income. Another remand is unnecessary, however, as the record is now sufficiently developed and based upon that record we hold that the incomes generated under these oil and gas leases must be returned to the corpus. As a result, we reverse the decision of the Commonwealth Court.</w:t>
      </w:r>
    </w:p>
    <w:p>
      <w:pPr>
        <w:spacing w:before="0" w:after="0" w:line="275" w:lineRule="atLeast"/>
        <w:jc w:val="both"/>
      </w:pPr>
      <w:r>
        <w:rPr>
          <w:rFonts w:ascii="Times New Roman" w:hAnsi="Times New Roman"/>
          <w:color w:val="000000"/>
          <w:sz w:val="20"/>
        </w:rPr>
        <w:t> </w:t>
      </w:r>
    </w:p>
    <w:bookmarkStart w:id="109" w:name="co_anchor_I3dc790a131a011ecac3bfb7ecaf1"/>
    <w:p>
      <w:pPr>
        <w:spacing w:before="400" w:after="0" w:line="275" w:lineRule="atLeast"/>
        <w:jc w:val="center"/>
      </w:pPr>
      <w:r>
        <w:rPr>
          <w:rFonts w:ascii="Times New Roman" w:hAnsi="Times New Roman"/>
          <w:b/>
          <w:color w:val="000000"/>
          <w:sz w:val="20"/>
        </w:rPr>
        <w:t>II. History</w:t>
      </w:r>
    </w:p>
    <w:bookmarkEnd w:id="109"/>
    <w:p>
      <w:pPr>
        <w:spacing w:before="200" w:after="0" w:line="275" w:lineRule="atLeast"/>
        <w:jc w:val="both"/>
      </w:pPr>
      <w:r>
        <w:rPr>
          <w:rFonts w:ascii="Times New Roman" w:hAnsi="Times New Roman"/>
          <w:color w:val="000000"/>
          <w:sz w:val="20"/>
        </w:rPr>
        <w:t xml:space="preserve">The dispute in this case centers on natural gas deposits located within the Marcellus Shale gas formation and the ERA's role as a constraint on the Commonwealth's promotion of the oil and gas industry, including its leasing of Commonwealth lands for commercial purposes. While our opinions in </w:t>
      </w:r>
      <w:hyperlink r:id="r210">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15"/>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PEDF II</w:t>
        </w:r>
      </w:hyperlink>
      <w:r>
        <w:rPr>
          <w:rFonts w:ascii="Times New Roman" w:hAnsi="Times New Roman"/>
          <w:color w:val="000000"/>
          <w:sz w:val="20"/>
        </w:rPr>
        <w:t xml:space="preserve"> and the plurality in </w:t>
      </w:r>
      <w:hyperlink r:id="r212">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15"/>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Robinson Township</w:t>
        </w:r>
      </w:hyperlink>
      <w:r>
        <w:rPr>
          <w:rFonts w:ascii="Times New Roman" w:hAnsi="Times New Roman"/>
          <w:color w:val="000000"/>
          <w:sz w:val="20"/>
        </w:rPr>
        <w:t xml:space="preserve"> extensively set forth that history, our rejection of the Commonwealth Court's approach requires discussion of factual and legal developments incidental to the narrow question presented on remand regarding the classification of certain revenue streams.</w:t>
      </w:r>
    </w:p>
    <w:p>
      <w:pPr>
        <w:spacing w:before="0" w:after="0" w:line="275" w:lineRule="atLeast"/>
        <w:jc w:val="both"/>
      </w:pPr>
      <w:r>
        <w:rPr>
          <w:rFonts w:ascii="Times New Roman" w:hAnsi="Times New Roman"/>
          <w:color w:val="000000"/>
          <w:sz w:val="20"/>
        </w:rPr>
        <w:t> </w:t>
      </w:r>
    </w:p>
    <w:bookmarkStart w:id="110" w:name="co_anchor_I3dc82ce131a011ecac3bfb7ecaf1"/>
    <w:p>
      <w:pPr>
        <w:spacing w:before="400" w:after="0" w:line="275" w:lineRule="atLeast"/>
        <w:jc w:val="center"/>
      </w:pPr>
      <w:r>
        <w:rPr>
          <w:rFonts w:ascii="Times New Roman" w:hAnsi="Times New Roman"/>
          <w:b/>
          <w:color w:val="000000"/>
          <w:sz w:val="20"/>
          <w:u w:val="single" w:color="000000"/>
        </w:rPr>
        <w:t>Factual history</w:t>
      </w:r>
    </w:p>
    <w:bookmarkEnd w:id="110"/>
    <w:p>
      <w:pPr>
        <w:spacing w:before="200" w:after="0" w:line="275" w:lineRule="atLeast"/>
        <w:jc w:val="both"/>
      </w:pPr>
      <w:r>
        <w:rPr>
          <w:rFonts w:ascii="Times New Roman" w:hAnsi="Times New Roman"/>
          <w:color w:val="000000"/>
          <w:sz w:val="20"/>
        </w:rPr>
        <w:t xml:space="preserve">In 1955, the General Assembly established the Oil and Gas Lease Fund (“Lease Fund”), </w:t>
      </w:r>
      <w:hyperlink r:id="r214">
        <w:r>
          <w:rPr>
            <w:rFonts w:ascii="Times New Roman" w:hAnsi="Times New Roman"/>
            <w:color w:val="000000"/>
            <w:sz w:val="30"/>
          </w:rPr>
          <w:drawing>
            <wp:inline>
              <wp:extent cx="161925" cy="161925"/>
              <wp:docPr id="93" name="Picture 1"/>
              <a:graphic>
                <a:graphicData uri="http://schemas.openxmlformats.org/drawingml/2006/picture">
                  <p:pic>
                    <p:nvPicPr>
                      <p:cNvPr id="94" name="Picture 1"/>
                      <p:cNvPicPr/>
                    </p:nvPicPr>
                    <p:blipFill>
                      <a:blip r:embed="r14"/>
                      <a:srcRect/>
                      <a:stretch>
                        <a:fillRect/>
                      </a:stretch>
                    </p:blipFill>
                    <p:spPr>
                      <a:xfrm>
                        <a:off x="0" y="0"/>
                        <a:ext cx="161925" cy="161925"/>
                      </a:xfrm>
                      <a:prstGeom prst="rect"/>
                    </p:spPr>
                  </p:pic>
                </a:graphicData>
              </a:graphic>
            </wp:inline>
          </w:drawing>
        </w:r>
      </w:hyperlink>
      <w:hyperlink r:id="r215">
        <w:r>
          <w:rPr>
            <w:rFonts w:ascii="Times New Roman" w:hAnsi="Times New Roman"/>
            <w:color w:val="000000"/>
            <w:sz w:val="20"/>
          </w:rPr>
          <w:t>71 P.S. § 1331</w:t>
        </w:r>
      </w:hyperlink>
      <w:r>
        <w:rPr>
          <w:rFonts w:ascii="Times New Roman" w:hAnsi="Times New Roman"/>
          <w:color w:val="000000"/>
          <w:sz w:val="20"/>
        </w:rPr>
        <w:t xml:space="preserve">, </w:t>
      </w:r>
      <w:r>
        <w:rPr>
          <w:rFonts w:ascii="Times New Roman" w:hAnsi="Times New Roman"/>
          <w:i/>
          <w:color w:val="000000"/>
          <w:sz w:val="20"/>
        </w:rPr>
        <w:t>repealed by</w:t>
      </w:r>
      <w:r>
        <w:rPr>
          <w:rFonts w:ascii="Times New Roman" w:hAnsi="Times New Roman"/>
          <w:color w:val="000000"/>
          <w:sz w:val="20"/>
        </w:rPr>
        <w:t xml:space="preserve">, Act 2017, Oct. 30, P.L. 725, which received “all rents and royalties from oil and gas leases” executed on Commonwealth lands. These funds were exclusively dedicated to </w:t>
      </w:r>
      <w:bookmarkStart w:id="111" w:name="co_pp_sp_7691_294_1"/>
      <w:r>
        <w:rPr>
          <w:rFonts w:ascii="Times New Roman" w:hAnsi="Times New Roman"/>
          <w:b/>
          <w:color w:val="000000"/>
          <w:sz w:val="20"/>
        </w:rPr>
        <w:t>*294</w:t>
      </w:r>
      <w:bookmarkEnd w:id="111"/>
      <w:r>
        <w:rPr>
          <w:rFonts w:ascii="Times New Roman" w:hAnsi="Times New Roman"/>
          <w:color w:val="000000"/>
          <w:sz w:val="20"/>
        </w:rPr>
        <w:t xml:space="preserve"> “conservation, recreation, dams, or flood control” or to match Federal grants for those same purposes, with a Commonwealth environmental agency given the discretion “to determine the need for and the location of any project authorized.” </w:t>
      </w:r>
      <w:r>
        <w:rPr>
          <w:rFonts w:ascii="Times New Roman" w:hAnsi="Times New Roman"/>
          <w:i/>
          <w:color w:val="000000"/>
          <w:sz w:val="20"/>
        </w:rPr>
        <w:t>Former</w:t>
      </w:r>
      <w:r>
        <w:rPr>
          <w:rFonts w:ascii="Times New Roman" w:hAnsi="Times New Roman"/>
          <w:color w:val="000000"/>
          <w:sz w:val="20"/>
        </w:rPr>
        <w:t xml:space="preserve"> </w:t>
      </w:r>
      <w:hyperlink r:id="r216">
        <w:r>
          <w:rPr>
            <w:rFonts w:ascii="Times New Roman" w:hAnsi="Times New Roman"/>
            <w:color w:val="000000"/>
            <w:sz w:val="30"/>
          </w:rPr>
          <w:drawing>
            <wp:inline>
              <wp:extent cx="161925" cy="161925"/>
              <wp:docPr id="95" name="Picture 1"/>
              <a:graphic>
                <a:graphicData uri="http://schemas.openxmlformats.org/drawingml/2006/picture">
                  <p:pic>
                    <p:nvPicPr>
                      <p:cNvPr id="96" name="Picture 1"/>
                      <p:cNvPicPr/>
                    </p:nvPicPr>
                    <p:blipFill>
                      <a:blip r:embed="r14"/>
                      <a:srcRect/>
                      <a:stretch>
                        <a:fillRect/>
                      </a:stretch>
                    </p:blipFill>
                    <p:spPr>
                      <a:xfrm>
                        <a:off x="0" y="0"/>
                        <a:ext cx="161925" cy="161925"/>
                      </a:xfrm>
                      <a:prstGeom prst="rect"/>
                    </p:spPr>
                  </p:pic>
                </a:graphicData>
              </a:graphic>
            </wp:inline>
          </w:drawing>
        </w:r>
      </w:hyperlink>
      <w:hyperlink r:id="r217">
        <w:r>
          <w:rPr>
            <w:rFonts w:ascii="Times New Roman" w:hAnsi="Times New Roman"/>
            <w:color w:val="000000"/>
            <w:sz w:val="20"/>
          </w:rPr>
          <w:t>71 P.S. § 1332</w:t>
        </w:r>
      </w:hyperlink>
      <w:r>
        <w:rPr>
          <w:rFonts w:ascii="Times New Roman" w:hAnsi="Times New Roman"/>
          <w:color w:val="000000"/>
          <w:sz w:val="20"/>
        </w:rPr>
        <w:t xml:space="preserve">, </w:t>
      </w:r>
      <w:r>
        <w:rPr>
          <w:rFonts w:ascii="Times New Roman" w:hAnsi="Times New Roman"/>
          <w:i/>
          <w:color w:val="000000"/>
          <w:sz w:val="20"/>
        </w:rPr>
        <w:t>repealed by</w:t>
      </w:r>
      <w:r>
        <w:rPr>
          <w:rFonts w:ascii="Times New Roman" w:hAnsi="Times New Roman"/>
          <w:color w:val="000000"/>
          <w:sz w:val="20"/>
        </w:rPr>
        <w:t xml:space="preserve"> Act 2017, Oct. 30, P.L. 725. In 1995, the Conservation and Natural Resources Act (“CNRA”) was enacted and empowered the Department of Conservation and Natural Resources (“DCNR”) to “make and execute contracts or leases” on behalf of the Commonwealth for mining or removing any minerals in State forests if the DCNR finds it is in the best interest of the Commonwealth. </w:t>
      </w:r>
      <w:hyperlink r:id="r218">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15"/>
                      <a:srcRect/>
                      <a:stretch>
                        <a:fillRect/>
                      </a:stretch>
                    </p:blipFill>
                    <p:spPr>
                      <a:xfrm>
                        <a:off x="0" y="0"/>
                        <a:ext cx="161925" cy="161925"/>
                      </a:xfrm>
                      <a:prstGeom prst="rect"/>
                    </p:spPr>
                  </p:pic>
                </a:graphicData>
              </a:graphic>
            </wp:inline>
          </w:drawing>
        </w:r>
      </w:hyperlink>
      <w:hyperlink r:id="r219">
        <w:r>
          <w:rPr>
            <w:rFonts w:ascii="Times New Roman" w:hAnsi="Times New Roman"/>
            <w:color w:val="000000"/>
            <w:sz w:val="20"/>
          </w:rPr>
          <w:t>71 P.S. § 1340.302(a)(6)</w:t>
        </w:r>
      </w:hyperlink>
      <w:r>
        <w:rPr>
          <w:rFonts w:ascii="Times New Roman" w:hAnsi="Times New Roman"/>
          <w:color w:val="000000"/>
          <w:sz w:val="20"/>
        </w:rPr>
        <w:t>. The DCNR replaced the Department of Forests and Waters for purposes of the Lease Fund and the CNRA further altered the Lease Fund to specifically appropriate all moneys in it to the DCNR.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its inception in 1955 through 2008, the Lease Fund received a total of $165 million. The flow of revenue into the Lease Fund increased dramatically starting in 2009, the year after the DCNR first leased a total of approximately 74,000 acres for Marcellus Shale drilling. That and subsequent leases generated approximately $600 million, comprised of four types of revenue streams: large one-time upfront bonus payments, annual rent fees paid by the acre, royalties based on the amount of marketable gas extracted, and interest penalties for late payments.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DCNR self-imposed a moratorium on further leasing of Marcellus Shale lands pending further study and development of large tracts that had already been leased. However, the large amounts of money generated by the 2008 leases inspired the executive and legislative branches to pressure the DCNR to lease more land. To take advantage of the expected revenues, the General Assembly inserted four new provisions into the Fiscal Code.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most significant change was </w:t>
      </w:r>
      <w:hyperlink r:id="r220">
        <w:r>
          <w:rPr>
            <w:rFonts w:ascii="Times New Roman" w:hAnsi="Times New Roman"/>
            <w:color w:val="000000"/>
            <w:sz w:val="30"/>
          </w:rPr>
          <w:drawing>
            <wp:inline>
              <wp:extent cx="161925" cy="161925"/>
              <wp:docPr id="99" name="Picture 1"/>
              <a:graphic>
                <a:graphicData uri="http://schemas.openxmlformats.org/drawingml/2006/picture">
                  <p:pic>
                    <p:nvPicPr>
                      <p:cNvPr id="100" name="Picture 1"/>
                      <p:cNvPicPr/>
                    </p:nvPicPr>
                    <p:blipFill>
                      <a:blip r:embed="r14"/>
                      <a:srcRect/>
                      <a:stretch>
                        <a:fillRect/>
                      </a:stretch>
                    </p:blipFill>
                    <p:spPr>
                      <a:xfrm>
                        <a:off x="0" y="0"/>
                        <a:ext cx="161925" cy="161925"/>
                      </a:xfrm>
                      <a:prstGeom prst="rect"/>
                    </p:spPr>
                  </p:pic>
                </a:graphicData>
              </a:graphic>
            </wp:inline>
          </w:drawing>
        </w:r>
      </w:hyperlink>
      <w:hyperlink r:id="r221">
        <w:r>
          <w:rPr>
            <w:rFonts w:ascii="Times New Roman" w:hAnsi="Times New Roman"/>
            <w:color w:val="000000"/>
            <w:sz w:val="20"/>
          </w:rPr>
          <w:t>Section 1602-E</w:t>
        </w:r>
      </w:hyperlink>
      <w:r>
        <w:rPr>
          <w:rFonts w:ascii="Times New Roman" w:hAnsi="Times New Roman"/>
          <w:color w:val="000000"/>
          <w:sz w:val="20"/>
        </w:rPr>
        <w:t xml:space="preserve">, which stated that no Lease Fund royalty money, with an exception discussed next, should be expended unless appropriated or transferred to the general budgetary fund by the General Assembly. Thus, all the royalties in the Lease Fund would be transferred to a larger pool of money, whereupon the General Assembly would allocate back to the DCNR whatever amount it saw fit. This provision therefore overrode the “all moneys” language of the Lease Fund by restricting the formerly automatic appropriation of all Lease Fund royalty money to the DCNR. The exception was established within </w:t>
      </w:r>
      <w:hyperlink r:id="r222">
        <w:r>
          <w:rPr>
            <w:rFonts w:ascii="Times New Roman" w:hAnsi="Times New Roman"/>
            <w:color w:val="000000"/>
            <w:sz w:val="30"/>
          </w:rPr>
          <w:drawing>
            <wp:inline>
              <wp:extent cx="161925" cy="161925"/>
              <wp:docPr id="101" name="Picture 1"/>
              <a:graphic>
                <a:graphicData uri="http://schemas.openxmlformats.org/drawingml/2006/picture">
                  <p:pic>
                    <p:nvPicPr>
                      <p:cNvPr id="102" name="Picture 1"/>
                      <p:cNvPicPr/>
                    </p:nvPicPr>
                    <p:blipFill>
                      <a:blip r:embed="r14"/>
                      <a:srcRect/>
                      <a:stretch>
                        <a:fillRect/>
                      </a:stretch>
                    </p:blipFill>
                    <p:spPr>
                      <a:xfrm>
                        <a:off x="0" y="0"/>
                        <a:ext cx="161925" cy="161925"/>
                      </a:xfrm>
                      <a:prstGeom prst="rect"/>
                    </p:spPr>
                  </p:pic>
                </a:graphicData>
              </a:graphic>
            </wp:inline>
          </w:drawing>
        </w:r>
      </w:hyperlink>
      <w:hyperlink r:id="r223">
        <w:r>
          <w:rPr>
            <w:rFonts w:ascii="Times New Roman" w:hAnsi="Times New Roman"/>
            <w:color w:val="000000"/>
            <w:sz w:val="20"/>
          </w:rPr>
          <w:t>Section 1603-E</w:t>
        </w:r>
      </w:hyperlink>
      <w:r>
        <w:rPr>
          <w:rFonts w:ascii="Times New Roman" w:hAnsi="Times New Roman"/>
          <w:color w:val="000000"/>
          <w:sz w:val="20"/>
        </w:rPr>
        <w:t>, which annually earmarked up to $50 million in royalties to the DCNR but with the further direction that preference be given to operation and maintenance of State parks and forests (as opposed to the other uses listed in the Lease Fund).</w:t>
      </w:r>
      <w:bookmarkStart w:id="112" w:name="co_fnRef_B00042054140855_ID0EYQBG_1"/>
      <w:hyperlink w:anchor="co_footnote_B00042054140855_1">
        <w:r>
          <w:rPr>
            <w:rFonts w:ascii="Times New Roman" w:hAnsi="Times New Roman"/>
            <w:color w:val="000000"/>
            <w:sz w:val="16"/>
            <w:vertAlign w:val="superscript"/>
          </w:rPr>
          <w:t>4</w:t>
        </w:r>
      </w:hyperlink>
      <w:bookmarkEnd w:id="11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Fiscal Code was also amended to transfer $60 million from the Lease Fund to the General Fund for fiscal year 2009-2010. </w:t>
      </w:r>
      <w:hyperlink r:id="r224">
        <w:r>
          <w:rPr>
            <w:rFonts w:ascii="Times New Roman" w:hAnsi="Times New Roman"/>
            <w:color w:val="000000"/>
            <w:sz w:val="30"/>
          </w:rPr>
          <w:drawing>
            <wp:inline>
              <wp:extent cx="161925" cy="161925"/>
              <wp:docPr id="103" name="Picture 1"/>
              <a:graphic>
                <a:graphicData uri="http://schemas.openxmlformats.org/drawingml/2006/picture">
                  <p:pic>
                    <p:nvPicPr>
                      <p:cNvPr id="104" name="Picture 1"/>
                      <p:cNvPicPr/>
                    </p:nvPicPr>
                    <p:blipFill>
                      <a:blip r:embed="r14"/>
                      <a:srcRect/>
                      <a:stretch>
                        <a:fillRect/>
                      </a:stretch>
                    </p:blipFill>
                    <p:spPr>
                      <a:xfrm>
                        <a:off x="0" y="0"/>
                        <a:ext cx="161925" cy="161925"/>
                      </a:xfrm>
                      <a:prstGeom prst="rect"/>
                    </p:spPr>
                  </p:pic>
                </a:graphicData>
              </a:graphic>
            </wp:inline>
          </w:drawing>
        </w:r>
      </w:hyperlink>
      <w:hyperlink r:id="r225">
        <w:r>
          <w:rPr>
            <w:rFonts w:ascii="Times New Roman" w:hAnsi="Times New Roman"/>
            <w:color w:val="000000"/>
            <w:sz w:val="20"/>
          </w:rPr>
          <w:t>72 P.S. § 1604-E</w:t>
        </w:r>
      </w:hyperlink>
      <w:r>
        <w:rPr>
          <w:rFonts w:ascii="Times New Roman" w:hAnsi="Times New Roman"/>
          <w:color w:val="000000"/>
          <w:sz w:val="20"/>
        </w:rPr>
        <w:t xml:space="preserve">. A fourth provision transferred $180 million from the Lease Fund to the General Fund for fiscal year 2010-2011. </w:t>
      </w:r>
      <w:hyperlink r:id="r226">
        <w:r>
          <w:rPr>
            <w:rFonts w:ascii="Times New Roman" w:hAnsi="Times New Roman"/>
            <w:color w:val="000000"/>
            <w:sz w:val="30"/>
          </w:rPr>
          <w:drawing>
            <wp:inline>
              <wp:extent cx="161925" cy="161925"/>
              <wp:docPr id="105" name="Picture 1"/>
              <a:graphic>
                <a:graphicData uri="http://schemas.openxmlformats.org/drawingml/2006/picture">
                  <p:pic>
                    <p:nvPicPr>
                      <p:cNvPr id="106" name="Picture 1"/>
                      <p:cNvPicPr/>
                    </p:nvPicPr>
                    <p:blipFill>
                      <a:blip r:embed="r14"/>
                      <a:srcRect/>
                      <a:stretch>
                        <a:fillRect/>
                      </a:stretch>
                    </p:blipFill>
                    <p:spPr>
                      <a:xfrm>
                        <a:off x="0" y="0"/>
                        <a:ext cx="161925" cy="161925"/>
                      </a:xfrm>
                      <a:prstGeom prst="rect"/>
                    </p:spPr>
                  </p:pic>
                </a:graphicData>
              </a:graphic>
            </wp:inline>
          </w:drawing>
        </w:r>
      </w:hyperlink>
      <w:hyperlink r:id="r227">
        <w:r>
          <w:rPr>
            <w:rFonts w:ascii="Times New Roman" w:hAnsi="Times New Roman"/>
            <w:color w:val="000000"/>
            <w:sz w:val="20"/>
          </w:rPr>
          <w:t>72 P.S. § 1605-E(a)</w:t>
        </w:r>
      </w:hyperlink>
      <w:r>
        <w:rPr>
          <w:rFonts w:ascii="Times New Roman" w:hAnsi="Times New Roman"/>
          <w:color w:val="000000"/>
          <w:sz w:val="20"/>
        </w:rPr>
        <w:t>. These fiscal adjustments prompted DCNR to lift its moratorium and in January 2010 it leased approximately 32,000 acres plus an additional 33,000 acres in May 2010.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legislative and executive branches took other steps that served to restrict the allocation of Lease Fund monies to the DCNR. These included using Lease Fund money to support the DCNR's overall budget – as opposed to using money from the General Fund to fund the DCNR – thereby </w:t>
      </w:r>
      <w:bookmarkStart w:id="113" w:name="co_pp_sp_7691_295_1"/>
      <w:r>
        <w:rPr>
          <w:rFonts w:ascii="Times New Roman" w:hAnsi="Times New Roman"/>
          <w:b/>
          <w:color w:val="000000"/>
          <w:sz w:val="20"/>
        </w:rPr>
        <w:t>*295</w:t>
      </w:r>
      <w:bookmarkEnd w:id="113"/>
      <w:r>
        <w:rPr>
          <w:rFonts w:ascii="Times New Roman" w:hAnsi="Times New Roman"/>
          <w:color w:val="000000"/>
          <w:sz w:val="20"/>
        </w:rPr>
        <w:t xml:space="preserve"> reducing the amount of money available for conservation purposes. The legislature further specified that transfers from the Lease Fund to the DCNR from the General Fund were permissible only if the remaining balance was adequate to fund the DCNR. Additionally, </w:t>
      </w:r>
      <w:hyperlink r:id="r228">
        <w:r>
          <w:rPr>
            <w:rFonts w:ascii="Times New Roman" w:hAnsi="Times New Roman"/>
            <w:color w:val="000000"/>
            <w:sz w:val="30"/>
          </w:rPr>
          <w:drawing>
            <wp:inline>
              <wp:extent cx="161925" cy="161925"/>
              <wp:docPr id="107" name="Picture 1"/>
              <a:graphic>
                <a:graphicData uri="http://schemas.openxmlformats.org/drawingml/2006/picture">
                  <p:pic>
                    <p:nvPicPr>
                      <p:cNvPr id="108" name="Picture 1"/>
                      <p:cNvPicPr/>
                    </p:nvPicPr>
                    <p:blipFill>
                      <a:blip r:embed="r14"/>
                      <a:srcRect/>
                      <a:stretch>
                        <a:fillRect/>
                      </a:stretch>
                    </p:blipFill>
                    <p:spPr>
                      <a:xfrm>
                        <a:off x="0" y="0"/>
                        <a:ext cx="161925" cy="161925"/>
                      </a:xfrm>
                      <a:prstGeom prst="rect"/>
                    </p:spPr>
                  </p:pic>
                </a:graphicData>
              </a:graphic>
            </wp:inline>
          </w:drawing>
        </w:r>
      </w:hyperlink>
      <w:hyperlink r:id="r229">
        <w:r>
          <w:rPr>
            <w:rFonts w:ascii="Times New Roman" w:hAnsi="Times New Roman"/>
            <w:color w:val="000000"/>
            <w:sz w:val="20"/>
          </w:rPr>
          <w:t>Section 1605-E</w:t>
        </w:r>
      </w:hyperlink>
      <w:r>
        <w:rPr>
          <w:rFonts w:ascii="Times New Roman" w:hAnsi="Times New Roman"/>
          <w:color w:val="000000"/>
          <w:sz w:val="20"/>
        </w:rPr>
        <w:t xml:space="preserve"> was amended to provide for $95 million from the Lease Fund to the General Fund for fiscal year 2014-2015. </w:t>
      </w:r>
      <w:hyperlink r:id="r230">
        <w:r>
          <w:rPr>
            <w:rFonts w:ascii="Times New Roman" w:hAnsi="Times New Roman"/>
            <w:color w:val="000000"/>
            <w:sz w:val="30"/>
          </w:rPr>
          <w:drawing>
            <wp:inline>
              <wp:extent cx="161925" cy="161925"/>
              <wp:docPr id="109" name="Picture 1"/>
              <a:graphic>
                <a:graphicData uri="http://schemas.openxmlformats.org/drawingml/2006/picture">
                  <p:pic>
                    <p:nvPicPr>
                      <p:cNvPr id="110" name="Picture 1"/>
                      <p:cNvPicPr/>
                    </p:nvPicPr>
                    <p:blipFill>
                      <a:blip r:embed="r14"/>
                      <a:srcRect/>
                      <a:stretch>
                        <a:fillRect/>
                      </a:stretch>
                    </p:blipFill>
                    <p:spPr>
                      <a:xfrm>
                        <a:off x="0" y="0"/>
                        <a:ext cx="161925" cy="161925"/>
                      </a:xfrm>
                      <a:prstGeom prst="rect"/>
                    </p:spPr>
                  </p:pic>
                </a:graphicData>
              </a:graphic>
            </wp:inline>
          </w:drawing>
        </w:r>
      </w:hyperlink>
      <w:hyperlink r:id="r231">
        <w:r>
          <w:rPr>
            <w:rFonts w:ascii="Times New Roman" w:hAnsi="Times New Roman"/>
            <w:color w:val="000000"/>
            <w:sz w:val="20"/>
          </w:rPr>
          <w:t>72 P.S. § 1605-E(b)</w:t>
        </w:r>
      </w:hyperlink>
      <w:r>
        <w:rPr>
          <w:rFonts w:ascii="Times New Roman" w:hAnsi="Times New Roman"/>
          <w:color w:val="000000"/>
          <w:sz w:val="20"/>
        </w:rPr>
        <w:t xml:space="preserve">. “Finally, the Supplemental General Appropriations Act of 2009 directed a transfer of $143 million from the Lease Fund to the General Fund.” </w:t>
      </w:r>
      <w:r>
        <w:rPr>
          <w:rFonts w:ascii="Times New Roman" w:hAnsi="Times New Roman"/>
          <w:i/>
          <w:color w:val="000000"/>
          <w:sz w:val="20"/>
        </w:rPr>
        <w:t>PEDF II</w:t>
      </w:r>
      <w:r>
        <w:rPr>
          <w:rFonts w:ascii="Times New Roman" w:hAnsi="Times New Roman"/>
          <w:color w:val="000000"/>
          <w:sz w:val="20"/>
        </w:rPr>
        <w:t>, 161 A.3d at 922.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General Assembly also created the Marcellus Legacy Fund, which supplied money for environmental projects not controlled by the DCNR, and was funded in part by annual appropriations from the Lease Fund. The Marcellus Legacy Fund's creation was one component of Act 13 of 2012, which “amended the Pennsylvania Lease Fund Act with substantial benefits to the natural gas industry in response to the Marcellus Shale boom.” </w:t>
      </w:r>
      <w:hyperlink r:id="r232">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15"/>
                      <a:srcRect/>
                      <a:stretch>
                        <a:fillRect/>
                      </a:stretch>
                    </p:blipFill>
                    <p:spPr>
                      <a:xfrm>
                        <a:off x="0" y="0"/>
                        <a:ext cx="161925" cy="161925"/>
                      </a:xfrm>
                      <a:prstGeom prst="rect"/>
                    </p:spPr>
                  </p:pic>
                </a:graphicData>
              </a:graphic>
            </wp:inline>
          </w:drawing>
        </w:r>
      </w:hyperlink>
      <w:hyperlink r:id="r233">
        <w:r>
          <w:rPr>
            <w:rFonts w:ascii="Times New Roman" w:hAnsi="Times New Roman"/>
            <w:i/>
            <w:color w:val="000000"/>
            <w:sz w:val="20"/>
          </w:rPr>
          <w:t>Id</w:t>
        </w:r>
        <w:r>
          <w:rPr>
            <w:rFonts w:ascii="Times New Roman" w:hAnsi="Times New Roman"/>
            <w:color w:val="000000"/>
            <w:sz w:val="20"/>
          </w:rPr>
          <w:t>. at 930 n.21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14" w:name="co_anchor_I3dcbaf5131a011ecac3bfb7ecaf1"/>
    <w:p>
      <w:pPr>
        <w:spacing w:before="400" w:after="0" w:line="275" w:lineRule="atLeast"/>
        <w:jc w:val="center"/>
      </w:pPr>
      <w:r>
        <w:rPr>
          <w:rFonts w:ascii="Times New Roman" w:hAnsi="Times New Roman"/>
          <w:b/>
          <w:color w:val="000000"/>
          <w:sz w:val="20"/>
          <w:u w:val="single" w:color="000000"/>
        </w:rPr>
        <w:t>Development of the law that the ERA creates a trust</w:t>
      </w:r>
    </w:p>
    <w:bookmarkEnd w:id="114"/>
    <w:p>
      <w:pPr>
        <w:spacing w:before="200" w:after="0" w:line="275" w:lineRule="atLeast"/>
        <w:jc w:val="both"/>
      </w:pPr>
      <w:r>
        <w:rPr>
          <w:rFonts w:ascii="Times New Roman" w:hAnsi="Times New Roman"/>
          <w:color w:val="000000"/>
          <w:sz w:val="20"/>
        </w:rPr>
        <w:t xml:space="preserve">The Act 13 legislation prompted various lawsuits, including the one that led to our decision in </w:t>
      </w:r>
      <w:hyperlink r:id="r234">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15"/>
                      <a:srcRect/>
                      <a:stretch>
                        <a:fillRect/>
                      </a:stretch>
                    </p:blipFill>
                    <p:spPr>
                      <a:xfrm>
                        <a:off x="0" y="0"/>
                        <a:ext cx="161925" cy="161925"/>
                      </a:xfrm>
                      <a:prstGeom prst="rect"/>
                    </p:spPr>
                  </p:pic>
                </a:graphicData>
              </a:graphic>
            </wp:inline>
          </w:drawing>
        </w:r>
      </w:hyperlink>
      <w:hyperlink r:id="r235">
        <w:r>
          <w:rPr>
            <w:rFonts w:ascii="Times New Roman" w:hAnsi="Times New Roman"/>
            <w:i/>
            <w:color w:val="000000"/>
            <w:sz w:val="20"/>
          </w:rPr>
          <w:t>Robinson Township</w:t>
        </w:r>
      </w:hyperlink>
      <w:r>
        <w:rPr>
          <w:rFonts w:ascii="Times New Roman" w:hAnsi="Times New Roman"/>
          <w:color w:val="000000"/>
          <w:sz w:val="20"/>
        </w:rPr>
        <w:t>. The primary issue in that case focused on statutes imposing uniform zoning requirements across the Commonwealth, thereby overriding local municipalities’ ability to regulate. Numerous petitioners asserted that these acts represented a breach of the Commonwealth's fiduciary duties imposed by the ERA.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Then-Chief Justice Castille, joined by Justice Todd and former Justice McCaffery, would have decided the case based on that theory. Chief Justice Castille authored an opinion signaling, for the first time, that this Court would view the ERA as a constitutional right of the people, enforceable by the judiciary and not a merely aspirational policy statement. </w:t>
      </w:r>
      <w:hyperlink r:id="r236">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15"/>
                      <a:srcRect/>
                      <a:stretch>
                        <a:fillRect/>
                      </a:stretch>
                    </p:blipFill>
                    <p:spPr>
                      <a:xfrm>
                        <a:off x="0" y="0"/>
                        <a:ext cx="161925" cy="161925"/>
                      </a:xfrm>
                      <a:prstGeom prst="rect"/>
                    </p:spPr>
                  </p:pic>
                </a:graphicData>
              </a:graphic>
            </wp:inline>
          </w:drawing>
        </w:r>
      </w:hyperlink>
      <w:hyperlink r:id="r237">
        <w:r>
          <w:rPr>
            <w:rFonts w:ascii="Times New Roman" w:hAnsi="Times New Roman"/>
            <w:i/>
            <w:color w:val="000000"/>
            <w:sz w:val="20"/>
          </w:rPr>
          <w:t>Robinson Twp.</w:t>
        </w:r>
        <w:r>
          <w:rPr>
            <w:rFonts w:ascii="Times New Roman" w:hAnsi="Times New Roman"/>
            <w:color w:val="000000"/>
            <w:sz w:val="20"/>
          </w:rPr>
          <w:t>, 83 A.3d at 952</w:t>
        </w:r>
      </w:hyperlink>
      <w:r>
        <w:rPr>
          <w:rFonts w:ascii="Times New Roman" w:hAnsi="Times New Roman"/>
          <w:color w:val="000000"/>
          <w:sz w:val="20"/>
        </w:rPr>
        <w:t xml:space="preserve">. The plurality criticized the test set forth in </w:t>
      </w:r>
      <w:hyperlink r:id="r238">
        <w:r>
          <w:rPr>
            <w:rFonts w:ascii="Times New Roman" w:hAnsi="Times New Roman"/>
            <w:color w:val="000000"/>
            <w:sz w:val="30"/>
          </w:rPr>
          <w:drawing>
            <wp:inline>
              <wp:extent cx="161925" cy="161925"/>
              <wp:docPr id="117" name="Picture 1"/>
              <a:graphic>
                <a:graphicData uri="http://schemas.openxmlformats.org/drawingml/2006/picture">
                  <p:pic>
                    <p:nvPicPr>
                      <p:cNvPr id="118" name="Picture 1"/>
                      <p:cNvPicPr/>
                    </p:nvPicPr>
                    <p:blipFill>
                      <a:blip r:embed="r14"/>
                      <a:srcRect/>
                      <a:stretch>
                        <a:fillRect/>
                      </a:stretch>
                    </p:blipFill>
                    <p:spPr>
                      <a:xfrm>
                        <a:off x="0" y="0"/>
                        <a:ext cx="161925" cy="161925"/>
                      </a:xfrm>
                      <a:prstGeom prst="rect"/>
                    </p:spPr>
                  </p:pic>
                </a:graphicData>
              </a:graphic>
            </wp:inline>
          </w:drawing>
        </w:r>
      </w:hyperlink>
      <w:hyperlink r:id="r239">
        <w:r>
          <w:rPr>
            <w:rFonts w:ascii="Times New Roman" w:hAnsi="Times New Roman"/>
            <w:i/>
            <w:color w:val="000000"/>
            <w:sz w:val="20"/>
          </w:rPr>
          <w:t>Payne v. Kassab,</w:t>
        </w:r>
        <w:r>
          <w:rPr>
            <w:rFonts w:ascii="Times New Roman" w:hAnsi="Times New Roman"/>
            <w:color w:val="000000"/>
            <w:sz w:val="20"/>
          </w:rPr>
          <w:t xml:space="preserve"> 11 Pa.Cmwlth. 14, 312 A.2d 86 (1973)</w:t>
        </w:r>
      </w:hyperlink>
      <w:r>
        <w:rPr>
          <w:rFonts w:ascii="Times New Roman" w:hAnsi="Times New Roman"/>
          <w:color w:val="000000"/>
          <w:sz w:val="20"/>
        </w:rPr>
        <w:t xml:space="preserve"> (en banc), which established three factors to apply when examining an ERA claim. </w:t>
      </w:r>
      <w:hyperlink r:id="r240">
        <w:r>
          <w:rPr>
            <w:rFonts w:ascii="Times New Roman" w:hAnsi="Times New Roman"/>
            <w:color w:val="000000"/>
            <w:sz w:val="30"/>
          </w:rPr>
          <w:drawing>
            <wp:inline>
              <wp:extent cx="161925" cy="161925"/>
              <wp:docPr id="119" name="Picture 1"/>
              <a:graphic>
                <a:graphicData uri="http://schemas.openxmlformats.org/drawingml/2006/picture">
                  <p:pic>
                    <p:nvPicPr>
                      <p:cNvPr id="120" name="Picture 1"/>
                      <p:cNvPicPr/>
                    </p:nvPicPr>
                    <p:blipFill>
                      <a:blip r:embed="r14"/>
                      <a:srcRect/>
                      <a:stretch>
                        <a:fillRect/>
                      </a:stretch>
                    </p:blipFill>
                    <p:spPr>
                      <a:xfrm>
                        <a:off x="0" y="0"/>
                        <a:ext cx="161925" cy="161925"/>
                      </a:xfrm>
                      <a:prstGeom prst="rect"/>
                    </p:spPr>
                  </p:pic>
                </a:graphicData>
              </a:graphic>
            </wp:inline>
          </w:drawing>
        </w:r>
      </w:hyperlink>
      <w:hyperlink r:id="r241">
        <w:r>
          <w:rPr>
            <w:rFonts w:ascii="Times New Roman" w:hAnsi="Times New Roman"/>
            <w:i/>
            <w:color w:val="000000"/>
            <w:sz w:val="20"/>
          </w:rPr>
          <w:t>Id</w:t>
        </w:r>
        <w:r>
          <w:rPr>
            <w:rFonts w:ascii="Times New Roman" w:hAnsi="Times New Roman"/>
            <w:color w:val="000000"/>
            <w:sz w:val="20"/>
          </w:rPr>
          <w:t>. at 94</w:t>
        </w:r>
      </w:hyperlink>
      <w:r>
        <w:rPr>
          <w:rFonts w:ascii="Times New Roman" w:hAnsi="Times New Roman"/>
          <w:color w:val="000000"/>
          <w:sz w:val="20"/>
        </w:rPr>
        <w:t xml:space="preserve">. The plurality commented that the </w:t>
      </w:r>
      <w:hyperlink r:id="r242">
        <w:r>
          <w:rPr>
            <w:rFonts w:ascii="Times New Roman" w:hAnsi="Times New Roman"/>
            <w:color w:val="000000"/>
            <w:sz w:val="30"/>
          </w:rPr>
          <w:drawing>
            <wp:inline>
              <wp:extent cx="161925" cy="161925"/>
              <wp:docPr id="121" name="Picture 1"/>
              <a:graphic>
                <a:graphicData uri="http://schemas.openxmlformats.org/drawingml/2006/picture">
                  <p:pic>
                    <p:nvPicPr>
                      <p:cNvPr id="122" name="Picture 1"/>
                      <p:cNvPicPr/>
                    </p:nvPicPr>
                    <p:blipFill>
                      <a:blip r:embed="r14"/>
                      <a:srcRect/>
                      <a:stretch>
                        <a:fillRect/>
                      </a:stretch>
                    </p:blipFill>
                    <p:spPr>
                      <a:xfrm>
                        <a:off x="0" y="0"/>
                        <a:ext cx="161925" cy="161925"/>
                      </a:xfrm>
                      <a:prstGeom prst="rect"/>
                    </p:spPr>
                  </p:pic>
                </a:graphicData>
              </a:graphic>
            </wp:inline>
          </w:drawing>
        </w:r>
      </w:hyperlink>
      <w:hyperlink r:id="r243">
        <w:r>
          <w:rPr>
            <w:rFonts w:ascii="Times New Roman" w:hAnsi="Times New Roman"/>
            <w:i/>
            <w:color w:val="000000"/>
            <w:sz w:val="20"/>
          </w:rPr>
          <w:t>Payne</w:t>
        </w:r>
      </w:hyperlink>
      <w:r>
        <w:rPr>
          <w:rFonts w:ascii="Times New Roman" w:hAnsi="Times New Roman"/>
          <w:color w:val="000000"/>
          <w:sz w:val="20"/>
        </w:rPr>
        <w:t xml:space="preserve"> test largely neutered the ERA's protections by limiting the viability of constitutional claims to cases in which “the General Assembly had acted and by the General Assembly's policy choices, rather than by the plain language of the amendment.” </w:t>
      </w:r>
      <w:hyperlink r:id="r244">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5"/>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Robinson Twp.</w:t>
        </w:r>
        <w:r>
          <w:rPr>
            <w:rFonts w:ascii="Times New Roman" w:hAnsi="Times New Roman"/>
            <w:color w:val="000000"/>
            <w:sz w:val="20"/>
          </w:rPr>
          <w:t>, 83 A.3d at 966</w:t>
        </w:r>
      </w:hyperlink>
      <w:r>
        <w:rPr>
          <w:rFonts w:ascii="Times New Roman" w:hAnsi="Times New Roman"/>
          <w:color w:val="000000"/>
          <w:sz w:val="20"/>
        </w:rPr>
        <w:t xml:space="preserve">. It further noted that “the </w:t>
      </w:r>
      <w:hyperlink r:id="r246">
        <w:r>
          <w:rPr>
            <w:rFonts w:ascii="Times New Roman" w:hAnsi="Times New Roman"/>
            <w:color w:val="000000"/>
            <w:sz w:val="30"/>
          </w:rPr>
          <w:drawing>
            <wp:inline>
              <wp:extent cx="161925" cy="161925"/>
              <wp:docPr id="125" name="Picture 1"/>
              <a:graphic>
                <a:graphicData uri="http://schemas.openxmlformats.org/drawingml/2006/picture">
                  <p:pic>
                    <p:nvPicPr>
                      <p:cNvPr id="126" name="Picture 1"/>
                      <p:cNvPicPr/>
                    </p:nvPicPr>
                    <p:blipFill>
                      <a:blip r:embed="r14"/>
                      <a:srcRect/>
                      <a:stretch>
                        <a:fillRect/>
                      </a:stretch>
                    </p:blipFill>
                    <p:spPr>
                      <a:xfrm>
                        <a:off x="0" y="0"/>
                        <a:ext cx="161925" cy="161925"/>
                      </a:xfrm>
                      <a:prstGeom prst="rect"/>
                    </p:spPr>
                  </p:pic>
                </a:graphicData>
              </a:graphic>
            </wp:inline>
          </w:drawing>
        </w:r>
      </w:hyperlink>
      <w:hyperlink r:id="r247">
        <w:r>
          <w:rPr>
            <w:rFonts w:ascii="Times New Roman" w:hAnsi="Times New Roman"/>
            <w:i/>
            <w:color w:val="000000"/>
            <w:sz w:val="20"/>
          </w:rPr>
          <w:t>Payne</w:t>
        </w:r>
      </w:hyperlink>
      <w:r>
        <w:rPr>
          <w:rFonts w:ascii="Times New Roman" w:hAnsi="Times New Roman"/>
          <w:color w:val="000000"/>
          <w:sz w:val="20"/>
        </w:rPr>
        <w:t xml:space="preserve"> test appear[ed] to have become, for the Commonwealth Court, the benchmark for Section 27 decisions in lieu of the constitutional text.” </w:t>
      </w:r>
      <w:hyperlink r:id="r248">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15"/>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Because </w:t>
      </w:r>
      <w:hyperlink r:id="r250">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5"/>
                      <a:srcRect/>
                      <a:stretch>
                        <a:fillRect/>
                      </a:stretch>
                    </p:blipFill>
                    <p:spPr>
                      <a:xfrm>
                        <a:off x="0" y="0"/>
                        <a:ext cx="161925" cy="161925"/>
                      </a:xfrm>
                      <a:prstGeom prst="rect"/>
                    </p:spPr>
                  </p:pic>
                </a:graphicData>
              </a:graphic>
            </wp:inline>
          </w:drawing>
        </w:r>
      </w:hyperlink>
      <w:hyperlink r:id="r251">
        <w:r>
          <w:rPr>
            <w:rFonts w:ascii="Times New Roman" w:hAnsi="Times New Roman"/>
            <w:i/>
            <w:color w:val="000000"/>
            <w:sz w:val="20"/>
          </w:rPr>
          <w:t>Robinson Township</w:t>
        </w:r>
      </w:hyperlink>
      <w:r>
        <w:rPr>
          <w:rFonts w:ascii="Times New Roman" w:hAnsi="Times New Roman"/>
          <w:color w:val="000000"/>
          <w:sz w:val="20"/>
        </w:rPr>
        <w:t xml:space="preserve"> did not garner a majority, </w:t>
      </w:r>
      <w:hyperlink r:id="r252">
        <w:r>
          <w:rPr>
            <w:rFonts w:ascii="Times New Roman" w:hAnsi="Times New Roman"/>
            <w:color w:val="000000"/>
            <w:sz w:val="30"/>
          </w:rPr>
          <w:drawing>
            <wp:inline>
              <wp:extent cx="161925" cy="161925"/>
              <wp:docPr id="131" name="Picture 1"/>
              <a:graphic>
                <a:graphicData uri="http://schemas.openxmlformats.org/drawingml/2006/picture">
                  <p:pic>
                    <p:nvPicPr>
                      <p:cNvPr id="132" name="Picture 1"/>
                      <p:cNvPicPr/>
                    </p:nvPicPr>
                    <p:blipFill>
                      <a:blip r:embed="r14"/>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Payne</w:t>
        </w:r>
      </w:hyperlink>
      <w:r>
        <w:rPr>
          <w:rFonts w:ascii="Times New Roman" w:hAnsi="Times New Roman"/>
          <w:color w:val="000000"/>
          <w:sz w:val="20"/>
        </w:rPr>
        <w:t xml:space="preserve"> remained the benchmark in the </w:t>
      </w:r>
      <w:hyperlink r:id="r254">
        <w:r>
          <w:rPr>
            <w:rFonts w:ascii="Times New Roman" w:hAnsi="Times New Roman"/>
            <w:color w:val="000000"/>
            <w:sz w:val="30"/>
          </w:rPr>
          <w:drawing>
            <wp:inline>
              <wp:extent cx="161925" cy="161925"/>
              <wp:docPr id="133" name="Picture 1"/>
              <a:graphic>
                <a:graphicData uri="http://schemas.openxmlformats.org/drawingml/2006/picture">
                  <p:pic>
                    <p:nvPicPr>
                      <p:cNvPr id="134" name="Picture 1"/>
                      <p:cNvPicPr/>
                    </p:nvPicPr>
                    <p:blipFill>
                      <a:blip r:embed="r14"/>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PEDF I</w:t>
        </w:r>
      </w:hyperlink>
      <w:r>
        <w:rPr>
          <w:rFonts w:ascii="Times New Roman" w:hAnsi="Times New Roman"/>
          <w:color w:val="000000"/>
          <w:sz w:val="20"/>
        </w:rPr>
        <w:t xml:space="preserve"> litigation. </w:t>
      </w:r>
      <w:r>
        <w:rPr>
          <w:rFonts w:ascii="Times New Roman" w:hAnsi="Times New Roman"/>
          <w:i/>
          <w:color w:val="000000"/>
          <w:sz w:val="20"/>
        </w:rPr>
        <w:t xml:space="preserve">See </w:t>
      </w:r>
      <w:r>
        <w:rPr>
          <w:rFonts w:ascii="Times New Roman" w:hAnsi="Times New Roman"/>
          <w:i/>
          <w:color w:val="000000"/>
          <w:sz w:val="20"/>
        </w:rPr>
        <w:t>PEDF I</w:t>
      </w:r>
      <w:r>
        <w:rPr>
          <w:rFonts w:ascii="Times New Roman" w:hAnsi="Times New Roman"/>
          <w:color w:val="000000"/>
          <w:sz w:val="20"/>
        </w:rPr>
        <w:t xml:space="preserve">, 108 A.3d at 159 (“In the absence of a majority opinion from the Supreme Court or a decision from this Court overruling </w:t>
      </w:r>
      <w:hyperlink r:id="r256">
        <w:r>
          <w:rPr>
            <w:rFonts w:ascii="Times New Roman" w:hAnsi="Times New Roman"/>
            <w:color w:val="000000"/>
            <w:sz w:val="30"/>
          </w:rPr>
          <w:drawing>
            <wp:inline>
              <wp:extent cx="161925" cy="161925"/>
              <wp:docPr id="135" name="Picture 1"/>
              <a:graphic>
                <a:graphicData uri="http://schemas.openxmlformats.org/drawingml/2006/picture">
                  <p:pic>
                    <p:nvPicPr>
                      <p:cNvPr id="136" name="Picture 1"/>
                      <p:cNvPicPr/>
                    </p:nvPicPr>
                    <p:blipFill>
                      <a:blip r:embed="r14"/>
                      <a:srcRect/>
                      <a:stretch>
                        <a:fillRect/>
                      </a:stretch>
                    </p:blipFill>
                    <p:spPr>
                      <a:xfrm>
                        <a:off x="0" y="0"/>
                        <a:ext cx="161925" cy="161925"/>
                      </a:xfrm>
                      <a:prstGeom prst="rect"/>
                    </p:spPr>
                  </p:pic>
                </a:graphicData>
              </a:graphic>
            </wp:inline>
          </w:drawing>
        </w:r>
      </w:hyperlink>
      <w:hyperlink r:id="r257">
        <w:r>
          <w:rPr>
            <w:rFonts w:ascii="Times New Roman" w:hAnsi="Times New Roman"/>
            <w:i/>
            <w:color w:val="000000"/>
            <w:sz w:val="20"/>
          </w:rPr>
          <w:t>Payne</w:t>
        </w:r>
      </w:hyperlink>
      <w:r>
        <w:rPr>
          <w:rFonts w:ascii="Times New Roman" w:hAnsi="Times New Roman"/>
          <w:color w:val="000000"/>
          <w:sz w:val="20"/>
        </w:rPr>
        <w:t xml:space="preserve">[ ], that opinion is still binding precedent on this Court.”). In its complaint, the PEDF sought relief under the fiduciary provisions of the Declaratory Judgment Act, </w:t>
      </w:r>
      <w:hyperlink r:id="r258">
        <w:r>
          <w:rPr>
            <w:rFonts w:ascii="Times New Roman" w:hAnsi="Times New Roman"/>
            <w:color w:val="000000"/>
            <w:sz w:val="20"/>
          </w:rPr>
          <w:t>42 Pa.C.S. § 7535(2)</w:t>
        </w:r>
      </w:hyperlink>
      <w:r>
        <w:rPr>
          <w:rFonts w:ascii="Times New Roman" w:hAnsi="Times New Roman"/>
          <w:color w:val="000000"/>
          <w:sz w:val="20"/>
        </w:rPr>
        <w:t>, challenging the 2009 through 2015 budget decisions. The PEDF raised over twenty issues and its prayer for relief sought fifteen separate declarations, which the Commonwealth Court reduced to three questions.</w:t>
      </w:r>
    </w:p>
    <w:p>
      <w:pPr>
        <w:spacing w:before="200" w:after="0" w:line="275" w:lineRule="atLeast"/>
        <w:ind w:left="200" w:right="0" w:firstLine="0"/>
        <w:jc w:val="both"/>
      </w:pPr>
      <w:r>
        <w:rPr>
          <w:rFonts w:ascii="Times New Roman" w:hAnsi="Times New Roman"/>
          <w:color w:val="000000"/>
          <w:sz w:val="20"/>
        </w:rPr>
        <w:t xml:space="preserve">(1) Whether Sections 1602–E and 1603–E of the Fiscal Code, which respectively provide that the General Assembly shall appropriate all royalty monies [of] the Lease Fund and that, subject to availability, up to $50 million of the Lease Fund royalties shall be appropriated to [the] DCNR, violate </w:t>
      </w:r>
      <w:hyperlink r:id="r259">
        <w:r>
          <w:rPr>
            <w:rFonts w:ascii="Times New Roman" w:hAnsi="Times New Roman"/>
            <w:color w:val="000000"/>
            <w:sz w:val="20"/>
          </w:rPr>
          <w:t>Article I, § 27</w:t>
        </w:r>
      </w:hyperlink>
      <w:r>
        <w:rPr>
          <w:rFonts w:ascii="Times New Roman" w:hAnsi="Times New Roman"/>
          <w:color w:val="000000"/>
          <w:sz w:val="20"/>
        </w:rPr>
        <w:t>;</w:t>
      </w:r>
    </w:p>
    <w:p>
      <w:pPr>
        <w:spacing w:before="200" w:after="0" w:line="275" w:lineRule="atLeast"/>
        <w:ind w:left="200" w:right="0" w:firstLine="0"/>
        <w:jc w:val="both"/>
      </w:pPr>
      <w:bookmarkStart w:id="115" w:name="co_pp_sp_7691_296_1"/>
      <w:r>
        <w:rPr>
          <w:rFonts w:ascii="Times New Roman" w:hAnsi="Times New Roman"/>
          <w:b/>
          <w:color w:val="000000"/>
          <w:sz w:val="20"/>
        </w:rPr>
        <w:t>*296</w:t>
      </w:r>
      <w:bookmarkEnd w:id="115"/>
      <w:r>
        <w:rPr>
          <w:rFonts w:ascii="Times New Roman" w:hAnsi="Times New Roman"/>
          <w:color w:val="000000"/>
          <w:sz w:val="20"/>
        </w:rPr>
        <w:t xml:space="preserve"> (2) Whether the General Assembly's transfers/appropriations from the Lease Fund violate </w:t>
      </w:r>
      <w:hyperlink r:id="r260">
        <w:r>
          <w:rPr>
            <w:rFonts w:ascii="Times New Roman" w:hAnsi="Times New Roman"/>
            <w:color w:val="000000"/>
            <w:sz w:val="20"/>
          </w:rPr>
          <w:t>Article I, § 27</w:t>
        </w:r>
      </w:hyperlink>
      <w:r>
        <w:rPr>
          <w:rFonts w:ascii="Times New Roman" w:hAnsi="Times New Roman"/>
          <w:color w:val="000000"/>
          <w:sz w:val="20"/>
        </w:rPr>
        <w:t>; and</w:t>
      </w:r>
    </w:p>
    <w:p>
      <w:pPr>
        <w:spacing w:before="200" w:after="0" w:line="275" w:lineRule="atLeast"/>
        <w:ind w:left="200" w:right="0" w:firstLine="0"/>
        <w:jc w:val="both"/>
      </w:pPr>
      <w:r>
        <w:rPr>
          <w:rFonts w:ascii="Times New Roman" w:hAnsi="Times New Roman"/>
          <w:color w:val="000000"/>
          <w:sz w:val="20"/>
        </w:rPr>
        <w:t>(3) Who within the Commonwealth has the duty and thus bears the responsibility to make determinations with respect to the leasing of State lands for oil and natural gas extraction.</w:t>
      </w:r>
    </w:p>
    <w:p>
      <w:pPr>
        <w:spacing w:before="200" w:after="0" w:line="275" w:lineRule="atLeast"/>
        <w:jc w:val="both"/>
      </w:pPr>
      <w:r>
        <w:rPr>
          <w:rFonts w:ascii="Times New Roman" w:hAnsi="Times New Roman"/>
          <w:i/>
          <w:color w:val="000000"/>
          <w:sz w:val="20"/>
        </w:rPr>
        <w:t>PEDF I</w:t>
      </w:r>
      <w:r>
        <w:rPr>
          <w:rFonts w:ascii="Times New Roman" w:hAnsi="Times New Roman"/>
          <w:color w:val="000000"/>
          <w:sz w:val="20"/>
        </w:rPr>
        <w:t>, 108 A.3d at 155.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Applying </w:t>
      </w:r>
      <w:hyperlink r:id="r261">
        <w:r>
          <w:rPr>
            <w:rFonts w:ascii="Times New Roman" w:hAnsi="Times New Roman"/>
            <w:color w:val="000000"/>
            <w:sz w:val="30"/>
          </w:rPr>
          <w:drawing>
            <wp:inline>
              <wp:extent cx="161925" cy="161925"/>
              <wp:docPr id="137" name="Picture 1"/>
              <a:graphic>
                <a:graphicData uri="http://schemas.openxmlformats.org/drawingml/2006/picture">
                  <p:pic>
                    <p:nvPicPr>
                      <p:cNvPr id="138" name="Picture 1"/>
                      <p:cNvPicPr/>
                    </p:nvPicPr>
                    <p:blipFill>
                      <a:blip r:embed="r14"/>
                      <a:srcRect/>
                      <a:stretch>
                        <a:fillRect/>
                      </a:stretch>
                    </p:blipFill>
                    <p:spPr>
                      <a:xfrm>
                        <a:off x="0" y="0"/>
                        <a:ext cx="161925" cy="161925"/>
                      </a:xfrm>
                      <a:prstGeom prst="rect"/>
                    </p:spPr>
                  </p:pic>
                </a:graphicData>
              </a:graphic>
            </wp:inline>
          </w:drawing>
        </w:r>
      </w:hyperlink>
      <w:hyperlink r:id="r262">
        <w:r>
          <w:rPr>
            <w:rFonts w:ascii="Times New Roman" w:hAnsi="Times New Roman"/>
            <w:i/>
            <w:color w:val="000000"/>
            <w:sz w:val="20"/>
          </w:rPr>
          <w:t>Payne</w:t>
        </w:r>
      </w:hyperlink>
      <w:r>
        <w:rPr>
          <w:rFonts w:ascii="Times New Roman" w:hAnsi="Times New Roman"/>
          <w:color w:val="000000"/>
          <w:sz w:val="20"/>
        </w:rPr>
        <w:t xml:space="preserve">, the Commonwealth Court held that </w:t>
      </w:r>
      <w:hyperlink r:id="r263">
        <w:r>
          <w:rPr>
            <w:rFonts w:ascii="Times New Roman" w:hAnsi="Times New Roman"/>
            <w:color w:val="000000"/>
            <w:sz w:val="30"/>
          </w:rPr>
          <w:drawing>
            <wp:inline>
              <wp:extent cx="161925" cy="161925"/>
              <wp:docPr id="139" name="Picture 1"/>
              <a:graphic>
                <a:graphicData uri="http://schemas.openxmlformats.org/drawingml/2006/picture">
                  <p:pic>
                    <p:nvPicPr>
                      <p:cNvPr id="140" name="Picture 1"/>
                      <p:cNvPicPr/>
                    </p:nvPicPr>
                    <p:blipFill>
                      <a:blip r:embed="r14"/>
                      <a:srcRect/>
                      <a:stretch>
                        <a:fillRect/>
                      </a:stretch>
                    </p:blipFill>
                    <p:spPr>
                      <a:xfrm>
                        <a:off x="0" y="0"/>
                        <a:ext cx="161925" cy="161925"/>
                      </a:xfrm>
                      <a:prstGeom prst="rect"/>
                    </p:spPr>
                  </p:pic>
                </a:graphicData>
              </a:graphic>
            </wp:inline>
          </w:drawing>
        </w:r>
      </w:hyperlink>
      <w:hyperlink r:id="r264">
        <w:r>
          <w:rPr>
            <w:rFonts w:ascii="Times New Roman" w:hAnsi="Times New Roman"/>
            <w:color w:val="000000"/>
            <w:sz w:val="20"/>
          </w:rPr>
          <w:t>Section 1602-E</w:t>
        </w:r>
      </w:hyperlink>
      <w:r>
        <w:rPr>
          <w:rFonts w:ascii="Times New Roman" w:hAnsi="Times New Roman"/>
          <w:color w:val="000000"/>
          <w:sz w:val="20"/>
        </w:rPr>
        <w:t xml:space="preserve"> was not facially unconstitutional because although the DCNR was deprived of control over royalty monies, the General Assembly, as a Commonwealth entity, is bound to safeguard the Commonwealth's natural resources. Regarding the decision to allocate only $50 million of the royalty money to the DCNR, the intermediate appellate court redefined the challenge as whether the DCNR was adequately funded to achieve its mission and answered that framing in the affirmative. As to the remaining challenges to the budgetary decisions implicated by </w:t>
      </w:r>
      <w:hyperlink r:id="r265">
        <w:r>
          <w:rPr>
            <w:rFonts w:ascii="Times New Roman" w:hAnsi="Times New Roman"/>
            <w:color w:val="000000"/>
            <w:sz w:val="30"/>
          </w:rPr>
          <w:drawing>
            <wp:inline>
              <wp:extent cx="161925" cy="161925"/>
              <wp:docPr id="141" name="Picture 1"/>
              <a:graphic>
                <a:graphicData uri="http://schemas.openxmlformats.org/drawingml/2006/picture">
                  <p:pic>
                    <p:nvPicPr>
                      <p:cNvPr id="142" name="Picture 1"/>
                      <p:cNvPicPr/>
                    </p:nvPicPr>
                    <p:blipFill>
                      <a:blip r:embed="r14"/>
                      <a:srcRect/>
                      <a:stretch>
                        <a:fillRect/>
                      </a:stretch>
                    </p:blipFill>
                    <p:spPr>
                      <a:xfrm>
                        <a:off x="0" y="0"/>
                        <a:ext cx="161925" cy="161925"/>
                      </a:xfrm>
                      <a:prstGeom prst="rect"/>
                    </p:spPr>
                  </p:pic>
                </a:graphicData>
              </a:graphic>
            </wp:inline>
          </w:drawing>
        </w:r>
      </w:hyperlink>
      <w:hyperlink r:id="r266">
        <w:r>
          <w:rPr>
            <w:rFonts w:ascii="Times New Roman" w:hAnsi="Times New Roman"/>
            <w:color w:val="000000"/>
            <w:sz w:val="20"/>
          </w:rPr>
          <w:t>Sections 1604-E</w:t>
        </w:r>
      </w:hyperlink>
      <w:r>
        <w:rPr>
          <w:rFonts w:ascii="Times New Roman" w:hAnsi="Times New Roman"/>
          <w:color w:val="000000"/>
          <w:sz w:val="20"/>
        </w:rPr>
        <w:t xml:space="preserve">, </w:t>
      </w:r>
      <w:hyperlink r:id="r267">
        <w:r>
          <w:rPr>
            <w:rFonts w:ascii="Times New Roman" w:hAnsi="Times New Roman"/>
            <w:color w:val="000000"/>
            <w:sz w:val="30"/>
          </w:rPr>
          <w:drawing>
            <wp:inline>
              <wp:extent cx="161925" cy="161925"/>
              <wp:docPr id="143" name="Picture 1"/>
              <a:graphic>
                <a:graphicData uri="http://schemas.openxmlformats.org/drawingml/2006/picture">
                  <p:pic>
                    <p:nvPicPr>
                      <p:cNvPr id="144" name="Picture 1"/>
                      <p:cNvPicPr/>
                    </p:nvPicPr>
                    <p:blipFill>
                      <a:blip r:embed="r14"/>
                      <a:srcRect/>
                      <a:stretch>
                        <a:fillRect/>
                      </a:stretch>
                    </p:blipFill>
                    <p:spPr>
                      <a:xfrm>
                        <a:off x="0" y="0"/>
                        <a:ext cx="161925" cy="161925"/>
                      </a:xfrm>
                      <a:prstGeom prst="rect"/>
                    </p:spPr>
                  </p:pic>
                </a:graphicData>
              </a:graphic>
            </wp:inline>
          </w:drawing>
        </w:r>
      </w:hyperlink>
      <w:hyperlink r:id="r268">
        <w:r>
          <w:rPr>
            <w:rFonts w:ascii="Times New Roman" w:hAnsi="Times New Roman"/>
            <w:color w:val="000000"/>
            <w:sz w:val="20"/>
          </w:rPr>
          <w:t>1605-E</w:t>
        </w:r>
      </w:hyperlink>
      <w:r>
        <w:rPr>
          <w:rFonts w:ascii="Times New Roman" w:hAnsi="Times New Roman"/>
          <w:color w:val="000000"/>
          <w:sz w:val="20"/>
        </w:rPr>
        <w:t xml:space="preserve">, and other similar transfers, the court held that the ERA “does not also expressly command that all revenues derived from the sale or leasing of the Commonwealth's natural resources must be funneled to those purposes and those purposes only.” </w:t>
      </w:r>
      <w:hyperlink r:id="r269">
        <w:r>
          <w:rPr>
            <w:rFonts w:ascii="Times New Roman" w:hAnsi="Times New Roman"/>
            <w:color w:val="000000"/>
            <w:sz w:val="30"/>
          </w:rPr>
          <w:drawing>
            <wp:inline>
              <wp:extent cx="161925" cy="161925"/>
              <wp:docPr id="145" name="Picture 1"/>
              <a:graphic>
                <a:graphicData uri="http://schemas.openxmlformats.org/drawingml/2006/picture">
                  <p:pic>
                    <p:nvPicPr>
                      <p:cNvPr id="146" name="Picture 1"/>
                      <p:cNvPicPr/>
                    </p:nvPicPr>
                    <p:blipFill>
                      <a:blip r:embed="r14"/>
                      <a:srcRect/>
                      <a:stretch>
                        <a:fillRect/>
                      </a:stretch>
                    </p:blipFill>
                    <p:spPr>
                      <a:xfrm>
                        <a:off x="0" y="0"/>
                        <a:ext cx="161925" cy="161925"/>
                      </a:xfrm>
                      <a:prstGeom prst="rect"/>
                    </p:spPr>
                  </p:pic>
                </a:graphicData>
              </a:graphic>
            </wp:inline>
          </w:drawing>
        </w:r>
      </w:hyperlink>
      <w:hyperlink r:id="r270">
        <w:r>
          <w:rPr>
            <w:rFonts w:ascii="Times New Roman" w:hAnsi="Times New Roman"/>
            <w:i/>
            <w:color w:val="000000"/>
            <w:sz w:val="20"/>
          </w:rPr>
          <w:t>Id</w:t>
        </w:r>
        <w:r>
          <w:rPr>
            <w:rFonts w:ascii="Times New Roman" w:hAnsi="Times New Roman"/>
            <w:color w:val="000000"/>
            <w:sz w:val="20"/>
          </w:rPr>
          <w:t>. at 168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appeal to this Court, both parties urged us to reject </w:t>
      </w:r>
      <w:hyperlink r:id="r271">
        <w:r>
          <w:rPr>
            <w:rFonts w:ascii="Times New Roman" w:hAnsi="Times New Roman"/>
            <w:color w:val="000000"/>
            <w:sz w:val="30"/>
          </w:rPr>
          <w:drawing>
            <wp:inline>
              <wp:extent cx="161925" cy="161925"/>
              <wp:docPr id="147" name="Picture 1"/>
              <a:graphic>
                <a:graphicData uri="http://schemas.openxmlformats.org/drawingml/2006/picture">
                  <p:pic>
                    <p:nvPicPr>
                      <p:cNvPr id="148" name="Picture 1"/>
                      <p:cNvPicPr/>
                    </p:nvPicPr>
                    <p:blipFill>
                      <a:blip r:embed="r14"/>
                      <a:srcRect/>
                      <a:stretch>
                        <a:fillRect/>
                      </a:stretch>
                    </p:blipFill>
                    <p:spPr>
                      <a:xfrm>
                        <a:off x="0" y="0"/>
                        <a:ext cx="161925" cy="161925"/>
                      </a:xfrm>
                      <a:prstGeom prst="rect"/>
                    </p:spPr>
                  </p:pic>
                </a:graphicData>
              </a:graphic>
            </wp:inline>
          </w:drawing>
        </w:r>
      </w:hyperlink>
      <w:hyperlink r:id="r272">
        <w:r>
          <w:rPr>
            <w:rFonts w:ascii="Times New Roman" w:hAnsi="Times New Roman"/>
            <w:i/>
            <w:color w:val="000000"/>
            <w:sz w:val="20"/>
          </w:rPr>
          <w:t>Payne</w:t>
        </w:r>
      </w:hyperlink>
      <w:r>
        <w:rPr>
          <w:rFonts w:ascii="Times New Roman" w:hAnsi="Times New Roman"/>
          <w:color w:val="000000"/>
          <w:sz w:val="20"/>
        </w:rPr>
        <w:t xml:space="preserve">. We unanimously agreed that the </w:t>
      </w:r>
      <w:hyperlink r:id="r273">
        <w:r>
          <w:rPr>
            <w:rFonts w:ascii="Times New Roman" w:hAnsi="Times New Roman"/>
            <w:color w:val="000000"/>
            <w:sz w:val="30"/>
          </w:rPr>
          <w:drawing>
            <wp:inline>
              <wp:extent cx="161925" cy="161925"/>
              <wp:docPr id="149" name="Picture 1"/>
              <a:graphic>
                <a:graphicData uri="http://schemas.openxmlformats.org/drawingml/2006/picture">
                  <p:pic>
                    <p:nvPicPr>
                      <p:cNvPr id="150" name="Picture 1"/>
                      <p:cNvPicPr/>
                    </p:nvPicPr>
                    <p:blipFill>
                      <a:blip r:embed="r14"/>
                      <a:srcRect/>
                      <a:stretch>
                        <a:fillRect/>
                      </a:stretch>
                    </p:blipFill>
                    <p:spPr>
                      <a:xfrm>
                        <a:off x="0" y="0"/>
                        <a:ext cx="161925" cy="161925"/>
                      </a:xfrm>
                      <a:prstGeom prst="rect"/>
                    </p:spPr>
                  </p:pic>
                </a:graphicData>
              </a:graphic>
            </wp:inline>
          </w:drawing>
        </w:r>
      </w:hyperlink>
      <w:hyperlink r:id="r274">
        <w:r>
          <w:rPr>
            <w:rFonts w:ascii="Times New Roman" w:hAnsi="Times New Roman"/>
            <w:i/>
            <w:color w:val="000000"/>
            <w:sz w:val="20"/>
          </w:rPr>
          <w:t>Payne</w:t>
        </w:r>
      </w:hyperlink>
      <w:r>
        <w:rPr>
          <w:rFonts w:ascii="Times New Roman" w:hAnsi="Times New Roman"/>
          <w:color w:val="000000"/>
          <w:sz w:val="20"/>
        </w:rPr>
        <w:t xml:space="preserve"> test was incompatible with the ERA, thus “solidify[ing] the jurisprudential sea-change begun by Chief Justice Castille's plurality in </w:t>
      </w:r>
      <w:hyperlink r:id="r275">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15"/>
                      <a:srcRect/>
                      <a:stretch>
                        <a:fillRect/>
                      </a:stretch>
                    </p:blipFill>
                    <p:spPr>
                      <a:xfrm>
                        <a:off x="0" y="0"/>
                        <a:ext cx="161925" cy="161925"/>
                      </a:xfrm>
                      <a:prstGeom prst="rect"/>
                    </p:spPr>
                  </p:pic>
                </a:graphicData>
              </a:graphic>
            </wp:inline>
          </w:drawing>
        </w:r>
      </w:hyperlink>
      <w:hyperlink r:id="r276">
        <w:r>
          <w:rPr>
            <w:rFonts w:ascii="Times New Roman" w:hAnsi="Times New Roman"/>
            <w:i/>
            <w:color w:val="000000"/>
            <w:sz w:val="20"/>
          </w:rPr>
          <w:t>Robinson Township</w:t>
        </w:r>
      </w:hyperlink>
      <w:r>
        <w:rPr>
          <w:rFonts w:ascii="Times New Roman" w:hAnsi="Times New Roman"/>
          <w:color w:val="000000"/>
          <w:sz w:val="20"/>
        </w:rPr>
        <w:t xml:space="preserve"> [.]” </w:t>
      </w:r>
      <w:r>
        <w:rPr>
          <w:rFonts w:ascii="Times New Roman" w:hAnsi="Times New Roman"/>
          <w:i/>
          <w:color w:val="000000"/>
          <w:sz w:val="20"/>
        </w:rPr>
        <w:t>PEDF II</w:t>
      </w:r>
      <w:r>
        <w:rPr>
          <w:rFonts w:ascii="Times New Roman" w:hAnsi="Times New Roman"/>
          <w:color w:val="000000"/>
          <w:sz w:val="20"/>
        </w:rPr>
        <w:t xml:space="preserve">, 161 A.3d at 940 (Baer, J., concurring and dissenting). The lead opinion adopted the </w:t>
      </w:r>
      <w:hyperlink r:id="r277">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15"/>
                      <a:srcRect/>
                      <a:stretch>
                        <a:fillRect/>
                      </a:stretch>
                    </p:blipFill>
                    <p:spPr>
                      <a:xfrm>
                        <a:off x="0" y="0"/>
                        <a:ext cx="161925" cy="161925"/>
                      </a:xfrm>
                      <a:prstGeom prst="rect"/>
                    </p:spPr>
                  </p:pic>
                </a:graphicData>
              </a:graphic>
            </wp:inline>
          </w:drawing>
        </w:r>
      </w:hyperlink>
      <w:hyperlink r:id="r278">
        <w:r>
          <w:rPr>
            <w:rFonts w:ascii="Times New Roman" w:hAnsi="Times New Roman"/>
            <w:i/>
            <w:color w:val="000000"/>
            <w:sz w:val="20"/>
          </w:rPr>
          <w:t>Robinson Township</w:t>
        </w:r>
      </w:hyperlink>
      <w:r>
        <w:rPr>
          <w:rFonts w:ascii="Times New Roman" w:hAnsi="Times New Roman"/>
          <w:color w:val="000000"/>
          <w:sz w:val="20"/>
        </w:rPr>
        <w:t xml:space="preserve"> plurality framework, making clear that the plain text of the ERA controls and must be given the same effect as any other constitutional provision. Tracking </w:t>
      </w:r>
      <w:r>
        <w:rPr>
          <w:rFonts w:ascii="Times New Roman" w:hAnsi="Times New Roman"/>
          <w:i/>
          <w:color w:val="000000"/>
          <w:sz w:val="20"/>
        </w:rPr>
        <w:t>Robinson Township</w:t>
      </w:r>
      <w:r>
        <w:rPr>
          <w:rFonts w:ascii="Times New Roman" w:hAnsi="Times New Roman"/>
          <w:color w:val="000000"/>
          <w:sz w:val="20"/>
        </w:rPr>
        <w:t xml:space="preserve">’s plurality opinion, we held that the ERA contained three clauses which collectively advance “two primary goals, via prohibitory and non-prohibitory clauses: (1) the constitutional provision ... prevent[s] the state from acting in certain ways, and (2) ... establishes a nascent framework for the Commonwealth to participate affirmatively in the development and enforcement of these rights.” </w:t>
      </w:r>
      <w:hyperlink r:id="r279">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5"/>
                      <a:srcRect/>
                      <a:stretch>
                        <a:fillRect/>
                      </a:stretch>
                    </p:blipFill>
                    <p:spPr>
                      <a:xfrm>
                        <a:off x="0" y="0"/>
                        <a:ext cx="161925" cy="161925"/>
                      </a:xfrm>
                      <a:prstGeom prst="rect"/>
                    </p:spPr>
                  </p:pic>
                </a:graphicData>
              </a:graphic>
            </wp:inline>
          </w:drawing>
        </w:r>
      </w:hyperlink>
      <w:hyperlink r:id="r280">
        <w:r>
          <w:rPr>
            <w:rFonts w:ascii="Times New Roman" w:hAnsi="Times New Roman"/>
            <w:i/>
            <w:color w:val="000000"/>
            <w:sz w:val="20"/>
          </w:rPr>
          <w:t>Robinson Twp.</w:t>
        </w:r>
        <w:r>
          <w:rPr>
            <w:rFonts w:ascii="Times New Roman" w:hAnsi="Times New Roman"/>
            <w:color w:val="000000"/>
            <w:sz w:val="20"/>
          </w:rPr>
          <w:t>, 83 A.3d at 950</w:t>
        </w:r>
      </w:hyperlink>
      <w:r>
        <w:rPr>
          <w:rFonts w:ascii="Times New Roman" w:hAnsi="Times New Roman"/>
          <w:color w:val="000000"/>
          <w:sz w:val="20"/>
        </w:rPr>
        <w:t xml:space="preserve">. Thus, a legal claim “may proceed upon alternative theories that either the government has infringed upon citizens’ rights or the government has failed in its trustee obligations, or upon both theories, given that the two paradigms, while serving different purposes in the amendatory scheme, are also related and overlap to a significant degree.” </w:t>
      </w:r>
      <w:hyperlink r:id="r281">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15"/>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Id</w:t>
        </w:r>
        <w:r>
          <w:rPr>
            <w:rFonts w:ascii="Times New Roman" w:hAnsi="Times New Roman"/>
            <w:color w:val="000000"/>
            <w:sz w:val="20"/>
          </w:rPr>
          <w:t>. at 950-51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further agreed with the </w:t>
      </w:r>
      <w:hyperlink r:id="r283">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15"/>
                      <a:srcRect/>
                      <a:stretch>
                        <a:fillRect/>
                      </a:stretch>
                    </p:blipFill>
                    <p:spPr>
                      <a:xfrm>
                        <a:off x="0" y="0"/>
                        <a:ext cx="161925" cy="161925"/>
                      </a:xfrm>
                      <a:prstGeom prst="rect"/>
                    </p:spPr>
                  </p:pic>
                </a:graphicData>
              </a:graphic>
            </wp:inline>
          </w:drawing>
        </w:r>
      </w:hyperlink>
      <w:hyperlink r:id="r284">
        <w:r>
          <w:rPr>
            <w:rFonts w:ascii="Times New Roman" w:hAnsi="Times New Roman"/>
            <w:i/>
            <w:color w:val="000000"/>
            <w:sz w:val="20"/>
          </w:rPr>
          <w:t>Robinson Township</w:t>
        </w:r>
      </w:hyperlink>
      <w:r>
        <w:rPr>
          <w:rFonts w:ascii="Times New Roman" w:hAnsi="Times New Roman"/>
          <w:color w:val="000000"/>
          <w:sz w:val="20"/>
        </w:rPr>
        <w:t xml:space="preserve"> plurality's explication of the three clauses in the ERA. The ERA “establishes two separate rights in the people,” with the first being the declared environmental rights, namely “a right to clean air, pure water, and to preservation of the natural, scenic, historic and esthetic values of the environment.” </w:t>
      </w:r>
      <w:hyperlink r:id="r285">
        <w:r>
          <w:rPr>
            <w:rFonts w:ascii="Times New Roman" w:hAnsi="Times New Roman"/>
            <w:color w:val="000000"/>
            <w:sz w:val="20"/>
          </w:rPr>
          <w:t>Pa. Const. art. I, § 27</w:t>
        </w:r>
      </w:hyperlink>
      <w:r>
        <w:rPr>
          <w:rFonts w:ascii="Times New Roman" w:hAnsi="Times New Roman"/>
          <w:color w:val="000000"/>
          <w:sz w:val="20"/>
        </w:rPr>
        <w:t xml:space="preserve">. This first right constitutes a limitation on the Commonwealth's power to act in degradation of those values. </w:t>
      </w:r>
      <w:hyperlink r:id="r286">
        <w:r>
          <w:rPr>
            <w:rFonts w:ascii="Times New Roman" w:hAnsi="Times New Roman"/>
            <w:color w:val="000000"/>
            <w:sz w:val="30"/>
          </w:rPr>
          <w:drawing>
            <wp:inline>
              <wp:extent cx="161925" cy="161925"/>
              <wp:docPr id="161" name="Picture 2"/>
              <a:graphic>
                <a:graphicData uri="http://schemas.openxmlformats.org/drawingml/2006/picture">
                  <p:pic>
                    <p:nvPicPr>
                      <p:cNvPr id="162" name="Picture 2"/>
                      <p:cNvPicPr/>
                    </p:nvPicPr>
                    <p:blipFill>
                      <a:blip r:embed="r15"/>
                      <a:srcRect/>
                      <a:stretch>
                        <a:fillRect/>
                      </a:stretch>
                    </p:blipFill>
                    <p:spPr>
                      <a:xfrm>
                        <a:off x="0" y="0"/>
                        <a:ext cx="161925" cy="161925"/>
                      </a:xfrm>
                      <a:prstGeom prst="rect"/>
                    </p:spPr>
                  </p:pic>
                </a:graphicData>
              </a:graphic>
            </wp:inline>
          </w:drawing>
        </w:r>
      </w:hyperlink>
      <w:hyperlink r:id="r287">
        <w:r>
          <w:rPr>
            <w:rFonts w:ascii="Times New Roman" w:hAnsi="Times New Roman"/>
            <w:i/>
            <w:color w:val="000000"/>
            <w:sz w:val="20"/>
          </w:rPr>
          <w:t>Robinson Twp.</w:t>
        </w:r>
        <w:r>
          <w:rPr>
            <w:rFonts w:ascii="Times New Roman" w:hAnsi="Times New Roman"/>
            <w:color w:val="000000"/>
            <w:sz w:val="20"/>
          </w:rPr>
          <w:t>, 83 A.3d at 951</w:t>
        </w:r>
      </w:hyperlink>
      <w:r>
        <w:rPr>
          <w:rFonts w:ascii="Times New Roman" w:hAnsi="Times New Roman"/>
          <w:color w:val="000000"/>
          <w:sz w:val="20"/>
        </w:rPr>
        <w:t xml:space="preserve">. It does not deal with trust principles, whereas the second and third clauses do. The second clause establish the second right: specifically, “common ownership of the people, including future generations, of Pennsylvania's public natural resources.” </w:t>
      </w:r>
      <w:hyperlink r:id="r288">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15"/>
                      <a:srcRect/>
                      <a:stretch>
                        <a:fillRect/>
                      </a:stretch>
                    </p:blipFill>
                    <p:spPr>
                      <a:xfrm>
                        <a:off x="0" y="0"/>
                        <a:ext cx="161925" cy="161925"/>
                      </a:xfrm>
                      <a:prstGeom prst="rect"/>
                    </p:spPr>
                  </p:pic>
                </a:graphicData>
              </a:graphic>
            </wp:inline>
          </w:drawing>
        </w:r>
      </w:hyperlink>
      <w:hyperlink r:id="r289">
        <w:r>
          <w:rPr>
            <w:rFonts w:ascii="Times New Roman" w:hAnsi="Times New Roman"/>
            <w:i/>
            <w:color w:val="000000"/>
            <w:sz w:val="20"/>
          </w:rPr>
          <w:t>Id</w:t>
        </w:r>
        <w:r>
          <w:rPr>
            <w:rFonts w:ascii="Times New Roman" w:hAnsi="Times New Roman"/>
            <w:color w:val="000000"/>
            <w:sz w:val="20"/>
          </w:rPr>
          <w:t>. at 954</w:t>
        </w:r>
      </w:hyperlink>
      <w:r>
        <w:rPr>
          <w:rFonts w:ascii="Times New Roman" w:hAnsi="Times New Roman"/>
          <w:color w:val="000000"/>
          <w:sz w:val="20"/>
        </w:rPr>
        <w:t xml:space="preserve">. The third clause “establishes the Commonwealth's duties” with respect to the commonly owned resources, with the natural resources as the corpus of the trust, the Commonwealth as the trustee, and the people as the named beneficiaries. The people are also the settlors and the terms of the trust must be </w:t>
      </w:r>
      <w:bookmarkStart w:id="116" w:name="co_pp_sp_7691_297_1"/>
      <w:r>
        <w:rPr>
          <w:rFonts w:ascii="Times New Roman" w:hAnsi="Times New Roman"/>
          <w:b/>
          <w:color w:val="000000"/>
          <w:sz w:val="20"/>
        </w:rPr>
        <w:t>*297</w:t>
      </w:r>
      <w:bookmarkEnd w:id="116"/>
      <w:r>
        <w:rPr>
          <w:rFonts w:ascii="Times New Roman" w:hAnsi="Times New Roman"/>
          <w:color w:val="000000"/>
          <w:sz w:val="20"/>
        </w:rPr>
        <w:t xml:space="preserve"> construed according to their intentions. </w:t>
      </w:r>
      <w:hyperlink r:id="r290">
        <w:r>
          <w:rPr>
            <w:rFonts w:ascii="Times New Roman" w:hAnsi="Times New Roman"/>
            <w:color w:val="000000"/>
            <w:sz w:val="30"/>
          </w:rPr>
          <w:drawing>
            <wp:inline>
              <wp:extent cx="161925" cy="161925"/>
              <wp:docPr id="165" name="Picture 2"/>
              <a:graphic>
                <a:graphicData uri="http://schemas.openxmlformats.org/drawingml/2006/picture">
                  <p:pic>
                    <p:nvPicPr>
                      <p:cNvPr id="166" name="Picture 2"/>
                      <p:cNvPicPr/>
                    </p:nvPicPr>
                    <p:blipFill>
                      <a:blip r:embed="r15"/>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Id.</w:t>
        </w:r>
        <w:r>
          <w:rPr>
            <w:rFonts w:ascii="Times New Roman" w:hAnsi="Times New Roman"/>
            <w:color w:val="000000"/>
            <w:sz w:val="20"/>
          </w:rPr>
          <w:t xml:space="preserve"> at 956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ascertaining the settlors’ intent, the </w:t>
      </w:r>
      <w:hyperlink r:id="r292">
        <w:r>
          <w:rPr>
            <w:rFonts w:ascii="Times New Roman" w:hAnsi="Times New Roman"/>
            <w:color w:val="000000"/>
            <w:sz w:val="30"/>
          </w:rPr>
          <w:drawing>
            <wp:inline>
              <wp:extent cx="161925" cy="161925"/>
              <wp:docPr id="167" name="Picture 2"/>
              <a:graphic>
                <a:graphicData uri="http://schemas.openxmlformats.org/drawingml/2006/picture">
                  <p:pic>
                    <p:nvPicPr>
                      <p:cNvPr id="168" name="Picture 2"/>
                      <p:cNvPicPr/>
                    </p:nvPicPr>
                    <p:blipFill>
                      <a:blip r:embed="r15"/>
                      <a:srcRect/>
                      <a:stretch>
                        <a:fillRect/>
                      </a:stretch>
                    </p:blipFill>
                    <p:spPr>
                      <a:xfrm>
                        <a:off x="0" y="0"/>
                        <a:ext cx="161925" cy="161925"/>
                      </a:xfrm>
                      <a:prstGeom prst="rect"/>
                    </p:spPr>
                  </p:pic>
                </a:graphicData>
              </a:graphic>
            </wp:inline>
          </w:drawing>
        </w:r>
      </w:hyperlink>
      <w:hyperlink r:id="r293">
        <w:r>
          <w:rPr>
            <w:rFonts w:ascii="Times New Roman" w:hAnsi="Times New Roman"/>
            <w:i/>
            <w:color w:val="000000"/>
            <w:sz w:val="20"/>
          </w:rPr>
          <w:t>Robinson Township</w:t>
        </w:r>
      </w:hyperlink>
      <w:r>
        <w:rPr>
          <w:rFonts w:ascii="Times New Roman" w:hAnsi="Times New Roman"/>
          <w:color w:val="000000"/>
          <w:sz w:val="20"/>
        </w:rPr>
        <w:t xml:space="preserve"> plurality stated that the terms “ ‘trust’ and ‘trustee’ are terms of art that carried legal implications well developed at Pennsylvania law at the time the amendment was adopted.” </w:t>
      </w:r>
      <w:hyperlink r:id="r294">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15"/>
                      <a:srcRect/>
                      <a:stretch>
                        <a:fillRect/>
                      </a:stretch>
                    </p:blipFill>
                    <p:spPr>
                      <a:xfrm>
                        <a:off x="0" y="0"/>
                        <a:ext cx="161925" cy="161925"/>
                      </a:xfrm>
                      <a:prstGeom prst="rect"/>
                    </p:spPr>
                  </p:pic>
                </a:graphicData>
              </a:graphic>
            </wp:inline>
          </w:drawing>
        </w:r>
      </w:hyperlink>
      <w:hyperlink r:id="r295">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It cited numerous sources of materials that may bear on that inquiry, including case law applying trust principles, the Restatement (Second) of Trusts, the legislative history surrounding the ERA's enactment, and Pennsylvania's Uniform Trust Act. </w:t>
      </w:r>
      <w:r>
        <w:rPr>
          <w:rFonts w:ascii="Times New Roman" w:hAnsi="Times New Roman"/>
          <w:i/>
          <w:color w:val="000000"/>
          <w:sz w:val="20"/>
        </w:rPr>
        <w:t xml:space="preserve">See </w:t>
      </w:r>
      <w:hyperlink r:id="r296">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15"/>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Robinson Twp.</w:t>
        </w:r>
        <w:r>
          <w:rPr>
            <w:rFonts w:ascii="Times New Roman" w:hAnsi="Times New Roman"/>
            <w:color w:val="000000"/>
            <w:sz w:val="20"/>
          </w:rPr>
          <w:t>, 83 A.3d at 959 n.45</w:t>
        </w:r>
      </w:hyperlink>
      <w:r>
        <w:rPr>
          <w:rFonts w:ascii="Times New Roman" w:hAnsi="Times New Roman"/>
          <w:color w:val="000000"/>
          <w:sz w:val="20"/>
        </w:rPr>
        <w:t xml:space="preserve"> (noting that the trust “is presumptively subject to the Uniform Trust Act”). Additionally, the Commonwealth, as trustee, is obligated “to comply with the terms of the trust and with standards governing a fiduciary's conduct,” including the duties of prudence, loyalty, and impartiality. </w:t>
      </w:r>
      <w:hyperlink r:id="r298">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15"/>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Id</w:t>
        </w:r>
        <w:r>
          <w:rPr>
            <w:rFonts w:ascii="Times New Roman" w:hAnsi="Times New Roman"/>
            <w:color w:val="000000"/>
            <w:sz w:val="20"/>
          </w:rPr>
          <w:t>. at 957</w:t>
        </w:r>
      </w:hyperlink>
      <w:r>
        <w:rPr>
          <w:rFonts w:ascii="Times New Roman" w:hAnsi="Times New Roman"/>
          <w:color w:val="000000"/>
          <w:sz w:val="20"/>
        </w:rPr>
        <w:t xml:space="preserve">. The Commonwealth's obligations must be considered in light of the two rights created by the ERA. </w:t>
      </w:r>
      <w:hyperlink r:id="r300">
        <w:r>
          <w:rPr>
            <w:rFonts w:ascii="Times New Roman" w:hAnsi="Times New Roman"/>
            <w:color w:val="000000"/>
            <w:sz w:val="30"/>
          </w:rPr>
          <w:drawing>
            <wp:inline>
              <wp:extent cx="161925" cy="161925"/>
              <wp:docPr id="175" name="Picture 2"/>
              <a:graphic>
                <a:graphicData uri="http://schemas.openxmlformats.org/drawingml/2006/picture">
                  <p:pic>
                    <p:nvPicPr>
                      <p:cNvPr id="176" name="Picture 2"/>
                      <p:cNvPicPr/>
                    </p:nvPicPr>
                    <p:blipFill>
                      <a:blip r:embed="r15"/>
                      <a:srcRect/>
                      <a:stretch>
                        <a:fillRect/>
                      </a:stretch>
                    </p:blipFill>
                    <p:spPr>
                      <a:xfrm>
                        <a:off x="0" y="0"/>
                        <a:ext cx="161925" cy="161925"/>
                      </a:xfrm>
                      <a:prstGeom prst="rect"/>
                    </p:spPr>
                  </p:pic>
                </a:graphicData>
              </a:graphic>
            </wp:inline>
          </w:drawing>
        </w:r>
      </w:hyperlink>
      <w:hyperlink r:id="r301">
        <w:r>
          <w:rPr>
            <w:rFonts w:ascii="Times New Roman" w:hAnsi="Times New Roman"/>
            <w:i/>
            <w:color w:val="000000"/>
            <w:sz w:val="20"/>
          </w:rPr>
          <w:t>Id</w:t>
        </w:r>
        <w:r>
          <w:rPr>
            <w:rFonts w:ascii="Times New Roman" w:hAnsi="Times New Roman"/>
            <w:color w:val="000000"/>
            <w:sz w:val="20"/>
          </w:rPr>
          <w:t>.</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adoption of private trust law principles by this Court in </w:t>
      </w:r>
      <w:hyperlink r:id="r302">
        <w:r>
          <w:rPr>
            <w:rFonts w:ascii="Times New Roman" w:hAnsi="Times New Roman"/>
            <w:color w:val="000000"/>
            <w:sz w:val="30"/>
          </w:rPr>
          <w:drawing>
            <wp:inline>
              <wp:extent cx="161925" cy="161925"/>
              <wp:docPr id="177" name="Picture 2"/>
              <a:graphic>
                <a:graphicData uri="http://schemas.openxmlformats.org/drawingml/2006/picture">
                  <p:pic>
                    <p:nvPicPr>
                      <p:cNvPr id="178" name="Picture 2"/>
                      <p:cNvPicPr/>
                    </p:nvPicPr>
                    <p:blipFill>
                      <a:blip r:embed="r15"/>
                      <a:srcRect/>
                      <a:stretch>
                        <a:fillRect/>
                      </a:stretch>
                    </p:blipFill>
                    <p:spPr>
                      <a:xfrm>
                        <a:off x="0" y="0"/>
                        <a:ext cx="161925" cy="161925"/>
                      </a:xfrm>
                      <a:prstGeom prst="rect"/>
                    </p:spPr>
                  </p:pic>
                </a:graphicData>
              </a:graphic>
            </wp:inline>
          </w:drawing>
        </w:r>
      </w:hyperlink>
      <w:hyperlink r:id="r303">
        <w:r>
          <w:rPr>
            <w:rFonts w:ascii="Times New Roman" w:hAnsi="Times New Roman"/>
            <w:i/>
            <w:color w:val="000000"/>
            <w:sz w:val="20"/>
          </w:rPr>
          <w:t>PEDF II</w:t>
        </w:r>
      </w:hyperlink>
      <w:r>
        <w:rPr>
          <w:rFonts w:ascii="Times New Roman" w:hAnsi="Times New Roman"/>
          <w:color w:val="000000"/>
          <w:sz w:val="20"/>
        </w:rPr>
        <w:t xml:space="preserve">, including imposing fiduciary duties as a component of the ERA analysis, prompted then-Justice, now-Chief Justice, Baer's concurring and dissenting opinion as well as then-Chief Justice Saylor's dissent. Then-Justice Baer agreed that the time had come to jettison </w:t>
      </w:r>
      <w:hyperlink r:id="r304">
        <w:r>
          <w:rPr>
            <w:rFonts w:ascii="Times New Roman" w:hAnsi="Times New Roman"/>
            <w:color w:val="000000"/>
            <w:sz w:val="30"/>
          </w:rPr>
          <w:drawing>
            <wp:inline>
              <wp:extent cx="161925" cy="161925"/>
              <wp:docPr id="179" name="Picture 1"/>
              <a:graphic>
                <a:graphicData uri="http://schemas.openxmlformats.org/drawingml/2006/picture">
                  <p:pic>
                    <p:nvPicPr>
                      <p:cNvPr id="180" name="Picture 1"/>
                      <p:cNvPicPr/>
                    </p:nvPicPr>
                    <p:blipFill>
                      <a:blip r:embed="r14"/>
                      <a:srcRect/>
                      <a:stretch>
                        <a:fillRect/>
                      </a:stretch>
                    </p:blipFill>
                    <p:spPr>
                      <a:xfrm>
                        <a:off x="0" y="0"/>
                        <a:ext cx="161925" cy="161925"/>
                      </a:xfrm>
                      <a:prstGeom prst="rect"/>
                    </p:spPr>
                  </p:pic>
                </a:graphicData>
              </a:graphic>
            </wp:inline>
          </w:drawing>
        </w:r>
      </w:hyperlink>
      <w:hyperlink r:id="r305">
        <w:r>
          <w:rPr>
            <w:rFonts w:ascii="Times New Roman" w:hAnsi="Times New Roman"/>
            <w:i/>
            <w:color w:val="000000"/>
            <w:sz w:val="20"/>
          </w:rPr>
          <w:t>Payne</w:t>
        </w:r>
      </w:hyperlink>
      <w:r>
        <w:rPr>
          <w:rFonts w:ascii="Times New Roman" w:hAnsi="Times New Roman"/>
          <w:color w:val="000000"/>
          <w:sz w:val="20"/>
        </w:rPr>
        <w:t xml:space="preserve"> but favored imposing a public trust doctrine subject to a more flexible “fiduciary-like construct,” </w:t>
      </w:r>
      <w:r>
        <w:rPr>
          <w:rFonts w:ascii="Times New Roman" w:hAnsi="Times New Roman"/>
          <w:i/>
          <w:color w:val="000000"/>
          <w:sz w:val="20"/>
        </w:rPr>
        <w:t>PEDF II</w:t>
      </w:r>
      <w:r>
        <w:rPr>
          <w:rFonts w:ascii="Times New Roman" w:hAnsi="Times New Roman"/>
          <w:color w:val="000000"/>
          <w:sz w:val="20"/>
        </w:rPr>
        <w:t xml:space="preserve">, 161 A.3d at 943 (Baer, C.J., concurring and dissenting). Justice Baer opined that “the focus of Section 27 is on the natural resources themselves, not the money gained from the resources. The trustee's duties are to ‘conserve and maintain’ the resources, not the money.” </w:t>
      </w:r>
      <w:hyperlink r:id="r306">
        <w:r>
          <w:rPr>
            <w:rFonts w:ascii="Times New Roman" w:hAnsi="Times New Roman"/>
            <w:color w:val="000000"/>
            <w:sz w:val="30"/>
          </w:rPr>
          <w:drawing>
            <wp:inline>
              <wp:extent cx="161925" cy="161925"/>
              <wp:docPr id="181" name="Picture 2"/>
              <a:graphic>
                <a:graphicData uri="http://schemas.openxmlformats.org/drawingml/2006/picture">
                  <p:pic>
                    <p:nvPicPr>
                      <p:cNvPr id="182" name="Picture 2"/>
                      <p:cNvPicPr/>
                    </p:nvPicPr>
                    <p:blipFill>
                      <a:blip r:embed="r15"/>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Id</w:t>
        </w:r>
        <w:r>
          <w:rPr>
            <w:rFonts w:ascii="Times New Roman" w:hAnsi="Times New Roman"/>
            <w:color w:val="000000"/>
            <w:sz w:val="20"/>
          </w:rPr>
          <w:t>. at 946-47</w:t>
        </w:r>
      </w:hyperlink>
      <w:r>
        <w:rPr>
          <w:rFonts w:ascii="Times New Roman" w:hAnsi="Times New Roman"/>
          <w:color w:val="000000"/>
          <w:sz w:val="20"/>
        </w:rPr>
        <w:t xml:space="preserve"> (Baer, C.J., concurring and dissenting). Additionally, Justice Baer agreed with the Commonwealth's analysis of the phrase “ ‘benefit of all the people,’ which includes both the enjoyment of the natural environment but also the utilization of the resources, without waste, for the current benefit of the public.” </w:t>
      </w:r>
      <w:hyperlink r:id="r308">
        <w:r>
          <w:rPr>
            <w:rFonts w:ascii="Times New Roman" w:hAnsi="Times New Roman"/>
            <w:color w:val="000000"/>
            <w:sz w:val="30"/>
          </w:rPr>
          <w:drawing>
            <wp:inline>
              <wp:extent cx="161925" cy="161925"/>
              <wp:docPr id="183" name="Picture 2"/>
              <a:graphic>
                <a:graphicData uri="http://schemas.openxmlformats.org/drawingml/2006/picture">
                  <p:pic>
                    <p:nvPicPr>
                      <p:cNvPr id="184" name="Picture 2"/>
                      <p:cNvPicPr/>
                    </p:nvPicPr>
                    <p:blipFill>
                      <a:blip r:embed="r15"/>
                      <a:srcRect/>
                      <a:stretch>
                        <a:fillRect/>
                      </a:stretch>
                    </p:blipFill>
                    <p:spPr>
                      <a:xfrm>
                        <a:off x="0" y="0"/>
                        <a:ext cx="161925" cy="161925"/>
                      </a:xfrm>
                      <a:prstGeom prst="rect"/>
                    </p:spPr>
                  </p:pic>
                </a:graphicData>
              </a:graphic>
            </wp:inline>
          </w:drawing>
        </w:r>
      </w:hyperlink>
      <w:hyperlink r:id="r309">
        <w:r>
          <w:rPr>
            <w:rFonts w:ascii="Times New Roman" w:hAnsi="Times New Roman"/>
            <w:i/>
            <w:color w:val="000000"/>
            <w:sz w:val="20"/>
          </w:rPr>
          <w:t>Id</w:t>
        </w:r>
        <w:r>
          <w:rPr>
            <w:rFonts w:ascii="Times New Roman" w:hAnsi="Times New Roman"/>
            <w:color w:val="000000"/>
            <w:sz w:val="20"/>
          </w:rPr>
          <w:t>. at 947</w:t>
        </w:r>
      </w:hyperlink>
      <w:r>
        <w:rPr>
          <w:rFonts w:ascii="Times New Roman" w:hAnsi="Times New Roman"/>
          <w:color w:val="000000"/>
          <w:sz w:val="20"/>
        </w:rPr>
        <w:t xml:space="preserve">. Justice Baer would have held that the proceeds generated “may be used for public purposes other than conservation,” and where the Commonwealth provides adequate funding to agencies to maintain and conserve the people's natural resources, “it is not required to take the illogical step of leaving substantial monies unused in a fund for the environment while being unable to meet other pressing needs of the people.” </w:t>
      </w:r>
      <w:hyperlink r:id="r310">
        <w:r>
          <w:rPr>
            <w:rFonts w:ascii="Times New Roman" w:hAnsi="Times New Roman"/>
            <w:color w:val="000000"/>
            <w:sz w:val="30"/>
          </w:rPr>
          <w:drawing>
            <wp:inline>
              <wp:extent cx="161925" cy="161925"/>
              <wp:docPr id="185" name="Picture 2"/>
              <a:graphic>
                <a:graphicData uri="http://schemas.openxmlformats.org/drawingml/2006/picture">
                  <p:pic>
                    <p:nvPicPr>
                      <p:cNvPr id="186" name="Picture 2"/>
                      <p:cNvPicPr/>
                    </p:nvPicPr>
                    <p:blipFill>
                      <a:blip r:embed="r15"/>
                      <a:srcRect/>
                      <a:stretch>
                        <a:fillRect/>
                      </a:stretch>
                    </p:blipFill>
                    <p:spPr>
                      <a:xfrm>
                        <a:off x="0" y="0"/>
                        <a:ext cx="161925" cy="161925"/>
                      </a:xfrm>
                      <a:prstGeom prst="rect"/>
                    </p:spPr>
                  </p:pic>
                </a:graphicData>
              </a:graphic>
            </wp:inline>
          </w:drawing>
        </w:r>
      </w:hyperlink>
      <w:hyperlink r:id="r311">
        <w:r>
          <w:rPr>
            <w:rFonts w:ascii="Times New Roman" w:hAnsi="Times New Roman"/>
            <w:i/>
            <w:color w:val="000000"/>
            <w:sz w:val="20"/>
          </w:rPr>
          <w:t>Id</w:t>
        </w:r>
        <w:r>
          <w:rPr>
            <w:rFonts w:ascii="Times New Roman" w:hAnsi="Times New Roman"/>
            <w:color w:val="000000"/>
            <w:sz w:val="20"/>
          </w:rPr>
          <w:t>. at 948</w:t>
        </w:r>
      </w:hyperlink>
      <w:r>
        <w:rPr>
          <w:rFonts w:ascii="Times New Roman" w:hAnsi="Times New Roman"/>
          <w:color w:val="000000"/>
          <w:sz w:val="20"/>
        </w:rPr>
        <w:t xml:space="preserve">. Then-Chief Justice, now Justice, Saylor dissented but “join[ed] the central analysis” of Justice Baer's opinion relating to the public trust doctrine. </w:t>
      </w:r>
      <w:hyperlink r:id="r312">
        <w:r>
          <w:rPr>
            <w:rFonts w:ascii="Times New Roman" w:hAnsi="Times New Roman"/>
            <w:color w:val="000000"/>
            <w:sz w:val="30"/>
          </w:rPr>
          <w:drawing>
            <wp:inline>
              <wp:extent cx="161925" cy="161925"/>
              <wp:docPr id="187" name="Picture 2"/>
              <a:graphic>
                <a:graphicData uri="http://schemas.openxmlformats.org/drawingml/2006/picture">
                  <p:pic>
                    <p:nvPicPr>
                      <p:cNvPr id="188" name="Picture 2"/>
                      <p:cNvPicPr/>
                    </p:nvPicPr>
                    <p:blipFill>
                      <a:blip r:embed="r15"/>
                      <a:srcRect/>
                      <a:stretch>
                        <a:fillRect/>
                      </a:stretch>
                    </p:blipFill>
                    <p:spPr>
                      <a:xfrm>
                        <a:off x="0" y="0"/>
                        <a:ext cx="161925" cy="161925"/>
                      </a:xfrm>
                      <a:prstGeom prst="rect"/>
                    </p:spPr>
                  </p:pic>
                </a:graphicData>
              </a:graphic>
            </wp:inline>
          </w:drawing>
        </w:r>
      </w:hyperlink>
      <w:hyperlink r:id="r313">
        <w:r>
          <w:rPr>
            <w:rFonts w:ascii="Times New Roman" w:hAnsi="Times New Roman"/>
            <w:i/>
            <w:color w:val="000000"/>
            <w:sz w:val="20"/>
          </w:rPr>
          <w:t>Id</w:t>
        </w:r>
        <w:r>
          <w:rPr>
            <w:rFonts w:ascii="Times New Roman" w:hAnsi="Times New Roman"/>
            <w:color w:val="000000"/>
            <w:sz w:val="20"/>
          </w:rPr>
          <w:t>. at 949</w:t>
        </w:r>
      </w:hyperlink>
      <w:r>
        <w:rPr>
          <w:rFonts w:ascii="Times New Roman" w:hAnsi="Times New Roman"/>
          <w:color w:val="000000"/>
          <w:sz w:val="20"/>
        </w:rPr>
        <w:t xml:space="preserve"> (Saylor, C.J., dissenting).</w:t>
      </w:r>
    </w:p>
    <w:p>
      <w:pPr>
        <w:spacing w:before="0" w:after="0" w:line="275" w:lineRule="atLeast"/>
        <w:jc w:val="both"/>
      </w:pPr>
      <w:r>
        <w:rPr>
          <w:rFonts w:ascii="Times New Roman" w:hAnsi="Times New Roman"/>
          <w:color w:val="000000"/>
          <w:sz w:val="20"/>
        </w:rPr>
        <w:t> </w:t>
      </w:r>
    </w:p>
    <w:bookmarkStart w:id="117" w:name="co_anchor_I3dd43ad131a011ecac3bfb7ecaf1"/>
    <w:p>
      <w:pPr>
        <w:spacing w:before="400" w:after="0" w:line="275" w:lineRule="atLeast"/>
        <w:jc w:val="center"/>
      </w:pPr>
      <w:r>
        <w:rPr>
          <w:rFonts w:ascii="Times New Roman" w:hAnsi="Times New Roman"/>
          <w:b/>
          <w:color w:val="000000"/>
          <w:sz w:val="20"/>
          <w:u w:val="single" w:color="000000"/>
        </w:rPr>
        <w:t xml:space="preserve">Application of trust law in </w:t>
      </w:r>
      <w:hyperlink r:id="r314">
        <w:r>
          <w:rPr>
            <w:rFonts w:ascii="Times New Roman" w:hAnsi="Times New Roman"/>
            <w:b/>
            <w:color w:val="000000"/>
            <w:sz w:val="30"/>
            <w:u w:val="single" w:color="000000"/>
          </w:rPr>
          <w:drawing>
            <wp:inline>
              <wp:extent cx="161925" cy="161925"/>
              <wp:docPr id="189" name="Picture 2"/>
              <a:graphic>
                <a:graphicData uri="http://schemas.openxmlformats.org/drawingml/2006/picture">
                  <p:pic>
                    <p:nvPicPr>
                      <p:cNvPr id="190" name="Picture 2"/>
                      <p:cNvPicPr/>
                    </p:nvPicPr>
                    <p:blipFill>
                      <a:blip r:embed="r15"/>
                      <a:srcRect/>
                      <a:stretch>
                        <a:fillRect/>
                      </a:stretch>
                    </p:blipFill>
                    <p:spPr>
                      <a:xfrm>
                        <a:off x="0" y="0"/>
                        <a:ext cx="161925" cy="161925"/>
                      </a:xfrm>
                      <a:prstGeom prst="rect"/>
                    </p:spPr>
                  </p:pic>
                </a:graphicData>
              </a:graphic>
            </wp:inline>
          </w:drawing>
        </w:r>
      </w:hyperlink>
      <w:hyperlink r:id="r315">
        <w:r>
          <w:rPr>
            <w:rFonts w:ascii="Times New Roman" w:hAnsi="Times New Roman"/>
            <w:b/>
            <w:i/>
            <w:color w:val="000000"/>
            <w:sz w:val="20"/>
            <w:u w:val="single" w:color="000000"/>
          </w:rPr>
          <w:t>PEDF II</w:t>
        </w:r>
      </w:hyperlink>
    </w:p>
    <w:bookmarkEnd w:id="117"/>
    <w:p>
      <w:pPr>
        <w:spacing w:before="200" w:after="0" w:line="275" w:lineRule="atLeast"/>
        <w:jc w:val="both"/>
      </w:pPr>
      <w:r>
        <w:rPr>
          <w:rFonts w:ascii="Times New Roman" w:hAnsi="Times New Roman"/>
          <w:color w:val="000000"/>
          <w:sz w:val="20"/>
        </w:rPr>
        <w:t xml:space="preserve">Having established in </w:t>
      </w:r>
      <w:hyperlink r:id="r316">
        <w:r>
          <w:rPr>
            <w:rFonts w:ascii="Times New Roman" w:hAnsi="Times New Roman"/>
            <w:color w:val="000000"/>
            <w:sz w:val="30"/>
          </w:rPr>
          <w:drawing>
            <wp:inline>
              <wp:extent cx="161925" cy="161925"/>
              <wp:docPr id="191" name="Picture 2"/>
              <a:graphic>
                <a:graphicData uri="http://schemas.openxmlformats.org/drawingml/2006/picture">
                  <p:pic>
                    <p:nvPicPr>
                      <p:cNvPr id="192" name="Picture 2"/>
                      <p:cNvPicPr/>
                    </p:nvPicPr>
                    <p:blipFill>
                      <a:blip r:embed="r15"/>
                      <a:srcRect/>
                      <a:stretch>
                        <a:fillRect/>
                      </a:stretch>
                    </p:blipFill>
                    <p:spPr>
                      <a:xfrm>
                        <a:off x="0" y="0"/>
                        <a:ext cx="161925" cy="161925"/>
                      </a:xfrm>
                      <a:prstGeom prst="rect"/>
                    </p:spPr>
                  </p:pic>
                </a:graphicData>
              </a:graphic>
            </wp:inline>
          </w:drawing>
        </w:r>
      </w:hyperlink>
      <w:hyperlink r:id="r317">
        <w:r>
          <w:rPr>
            <w:rFonts w:ascii="Times New Roman" w:hAnsi="Times New Roman"/>
            <w:i/>
            <w:color w:val="000000"/>
            <w:sz w:val="20"/>
          </w:rPr>
          <w:t>PEDF II</w:t>
        </w:r>
      </w:hyperlink>
      <w:r>
        <w:rPr>
          <w:rFonts w:ascii="Times New Roman" w:hAnsi="Times New Roman"/>
          <w:color w:val="000000"/>
          <w:sz w:val="20"/>
        </w:rPr>
        <w:t xml:space="preserve"> that the ERA created a trust subject to private trust law, we addressed the PEDF's challenges pursuant to those newly adopted principles. We rejected the Commonwealth's averment that revenues generated from the sale of trust assets may be redirected to general budgetary matters (i.e., non-trust purposes) on the theory that the ERA was silent on that point. We stated that argument was “plainly inaccurate, as Section 27 expressly creates a trust, and pursuant to Pennsylvania law in effect at the time of enactment, proceeds from the sale of trust assets are part of the corpus of the trust.” </w:t>
      </w:r>
      <w:hyperlink r:id="r318">
        <w:r>
          <w:rPr>
            <w:rFonts w:ascii="Times New Roman" w:hAnsi="Times New Roman"/>
            <w:color w:val="000000"/>
            <w:sz w:val="30"/>
          </w:rPr>
          <w:drawing>
            <wp:inline>
              <wp:extent cx="161925" cy="161925"/>
              <wp:docPr id="193" name="Picture 2"/>
              <a:graphic>
                <a:graphicData uri="http://schemas.openxmlformats.org/drawingml/2006/picture">
                  <p:pic>
                    <p:nvPicPr>
                      <p:cNvPr id="194" name="Picture 2"/>
                      <p:cNvPicPr/>
                    </p:nvPicPr>
                    <p:blipFill>
                      <a:blip r:embed="r15"/>
                      <a:srcRect/>
                      <a:stretch>
                        <a:fillRect/>
                      </a:stretch>
                    </p:blipFill>
                    <p:spPr>
                      <a:xfrm>
                        <a:off x="0" y="0"/>
                        <a:ext cx="161925" cy="161925"/>
                      </a:xfrm>
                      <a:prstGeom prst="rect"/>
                    </p:spPr>
                  </p:pic>
                </a:graphicData>
              </a:graphic>
            </wp:inline>
          </w:drawing>
        </w:r>
      </w:hyperlink>
      <w:hyperlink r:id="r319">
        <w:r>
          <w:rPr>
            <w:rFonts w:ascii="Times New Roman" w:hAnsi="Times New Roman"/>
            <w:i/>
            <w:color w:val="000000"/>
            <w:sz w:val="20"/>
          </w:rPr>
          <w:t>Id</w:t>
        </w:r>
        <w:r>
          <w:rPr>
            <w:rFonts w:ascii="Times New Roman" w:hAnsi="Times New Roman"/>
            <w:color w:val="000000"/>
            <w:sz w:val="20"/>
          </w:rPr>
          <w:t>. at 933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Relatedly, the Commonwealth argued that the concluding phrase of the ERA, “for the benefit of all the people,” conferred discretion upon the General Assembly to use Marcellus Shale revenues for any use that broadly benefited Pennsylvania citizens. </w:t>
      </w:r>
      <w:hyperlink r:id="r320">
        <w:r>
          <w:rPr>
            <w:rFonts w:ascii="Times New Roman" w:hAnsi="Times New Roman"/>
            <w:color w:val="000000"/>
            <w:sz w:val="30"/>
          </w:rPr>
          <w:drawing>
            <wp:inline>
              <wp:extent cx="161925" cy="161925"/>
              <wp:docPr id="195" name="Picture 2"/>
              <a:graphic>
                <a:graphicData uri="http://schemas.openxmlformats.org/drawingml/2006/picture">
                  <p:pic>
                    <p:nvPicPr>
                      <p:cNvPr id="196" name="Picture 2"/>
                      <p:cNvPicPr/>
                    </p:nvPicPr>
                    <p:blipFill>
                      <a:blip r:embed="r15"/>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Id</w:t>
        </w:r>
        <w:r>
          <w:rPr>
            <w:rFonts w:ascii="Times New Roman" w:hAnsi="Times New Roman"/>
            <w:color w:val="000000"/>
            <w:sz w:val="20"/>
          </w:rPr>
          <w:t>. at 934</w:t>
        </w:r>
      </w:hyperlink>
      <w:r>
        <w:rPr>
          <w:rFonts w:ascii="Times New Roman" w:hAnsi="Times New Roman"/>
          <w:color w:val="000000"/>
          <w:sz w:val="20"/>
        </w:rPr>
        <w:t xml:space="preserve">. We disagreed, noting that the phrase “may not be read in isolation[.]” </w:t>
      </w:r>
      <w:hyperlink r:id="r322">
        <w:r>
          <w:rPr>
            <w:rFonts w:ascii="Times New Roman" w:hAnsi="Times New Roman"/>
            <w:color w:val="000000"/>
            <w:sz w:val="30"/>
          </w:rPr>
          <w:drawing>
            <wp:inline>
              <wp:extent cx="161925" cy="161925"/>
              <wp:docPr id="197" name="Picture 2"/>
              <a:graphic>
                <a:graphicData uri="http://schemas.openxmlformats.org/drawingml/2006/picture">
                  <p:pic>
                    <p:nvPicPr>
                      <p:cNvPr id="198" name="Picture 2"/>
                      <p:cNvPicPr/>
                    </p:nvPicPr>
                    <p:blipFill>
                      <a:blip r:embed="r15"/>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“The Commonwealth's fiduciary </w:t>
      </w:r>
      <w:bookmarkStart w:id="118" w:name="co_pp_sp_7691_298_1"/>
      <w:r>
        <w:rPr>
          <w:rFonts w:ascii="Times New Roman" w:hAnsi="Times New Roman"/>
          <w:b/>
          <w:color w:val="000000"/>
          <w:sz w:val="20"/>
        </w:rPr>
        <w:t>*298</w:t>
      </w:r>
      <w:bookmarkEnd w:id="118"/>
      <w:r>
        <w:rPr>
          <w:rFonts w:ascii="Times New Roman" w:hAnsi="Times New Roman"/>
          <w:color w:val="000000"/>
          <w:sz w:val="20"/>
        </w:rPr>
        <w:t xml:space="preserve"> duty to ‘conserve and maintain’ our public natural resources is a duty owed to the beneficiaries of the public trust[.]” </w:t>
      </w:r>
      <w:hyperlink r:id="r324">
        <w:r>
          <w:rPr>
            <w:rFonts w:ascii="Times New Roman" w:hAnsi="Times New Roman"/>
            <w:color w:val="000000"/>
            <w:sz w:val="30"/>
          </w:rPr>
          <w:drawing>
            <wp:inline>
              <wp:extent cx="161925" cy="161925"/>
              <wp:docPr id="199" name="Picture 2"/>
              <a:graphic>
                <a:graphicData uri="http://schemas.openxmlformats.org/drawingml/2006/picture">
                  <p:pic>
                    <p:nvPicPr>
                      <p:cNvPr id="200" name="Picture 2"/>
                      <p:cNvPicPr/>
                    </p:nvPicPr>
                    <p:blipFill>
                      <a:blip r:embed="r15"/>
                      <a:srcRect/>
                      <a:stretch>
                        <a:fillRect/>
                      </a:stretch>
                    </p:blipFill>
                    <p:spPr>
                      <a:xfrm>
                        <a:off x="0" y="0"/>
                        <a:ext cx="161925" cy="161925"/>
                      </a:xfrm>
                      <a:prstGeom prst="rect"/>
                    </p:spPr>
                  </p:pic>
                </a:graphicData>
              </a:graphic>
            </wp:inline>
          </w:drawing>
        </w:r>
      </w:hyperlink>
      <w:hyperlink r:id="r325">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In context, the phrase “is unambiguous and clearly indicates that assets of the trust are to be used for conservation and maintenance purposes.” </w:t>
      </w:r>
      <w:hyperlink r:id="r326">
        <w:r>
          <w:rPr>
            <w:rFonts w:ascii="Times New Roman" w:hAnsi="Times New Roman"/>
            <w:color w:val="000000"/>
            <w:sz w:val="30"/>
          </w:rPr>
          <w:drawing>
            <wp:inline>
              <wp:extent cx="161925" cy="161925"/>
              <wp:docPr id="201" name="Picture 2"/>
              <a:graphic>
                <a:graphicData uri="http://schemas.openxmlformats.org/drawingml/2006/picture">
                  <p:pic>
                    <p:nvPicPr>
                      <p:cNvPr id="202" name="Picture 2"/>
                      <p:cNvPicPr/>
                    </p:nvPicPr>
                    <p:blipFill>
                      <a:blip r:embed="r15"/>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Id</w:t>
        </w:r>
        <w:r>
          <w:rPr>
            <w:rFonts w:ascii="Times New Roman" w:hAnsi="Times New Roman"/>
            <w:color w:val="000000"/>
            <w:sz w:val="20"/>
          </w:rPr>
          <w:t>. at 935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then held that royalty revenue streams must be returned to the trust. The critical feature of those revenue streams was their direct relation to the sale of trust assets. Under Pennsylvania trust law, “proceeds from the sale of trust assets are trust principal and remain part of the corpus of the trust.” </w:t>
      </w:r>
      <w:hyperlink r:id="r328">
        <w:r>
          <w:rPr>
            <w:rFonts w:ascii="Times New Roman" w:hAnsi="Times New Roman"/>
            <w:color w:val="000000"/>
            <w:sz w:val="30"/>
          </w:rPr>
          <w:drawing>
            <wp:inline>
              <wp:extent cx="161925" cy="161925"/>
              <wp:docPr id="203" name="Picture 2"/>
              <a:graphic>
                <a:graphicData uri="http://schemas.openxmlformats.org/drawingml/2006/picture">
                  <p:pic>
                    <p:nvPicPr>
                      <p:cNvPr id="204" name="Picture 2"/>
                      <p:cNvPicPr/>
                    </p:nvPicPr>
                    <p:blipFill>
                      <a:blip r:embed="r15"/>
                      <a:srcRect/>
                      <a:stretch>
                        <a:fillRect/>
                      </a:stretch>
                    </p:blipFill>
                    <p:spPr>
                      <a:xfrm>
                        <a:off x="0" y="0"/>
                        <a:ext cx="161925" cy="161925"/>
                      </a:xfrm>
                      <a:prstGeom prst="rect"/>
                    </p:spPr>
                  </p:pic>
                </a:graphicData>
              </a:graphic>
            </wp:inline>
          </w:drawing>
        </w:r>
      </w:hyperlink>
      <w:hyperlink r:id="r329">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For that proposition we cited </w:t>
      </w:r>
      <w:hyperlink r:id="r330">
        <w:r>
          <w:rPr>
            <w:rFonts w:ascii="Times New Roman" w:hAnsi="Times New Roman"/>
            <w:color w:val="000000"/>
            <w:sz w:val="30"/>
          </w:rPr>
          <w:drawing>
            <wp:inline>
              <wp:extent cx="161925" cy="161925"/>
              <wp:docPr id="205" name="Picture 2"/>
              <a:graphic>
                <a:graphicData uri="http://schemas.openxmlformats.org/drawingml/2006/picture">
                  <p:pic>
                    <p:nvPicPr>
                      <p:cNvPr id="206" name="Picture 2"/>
                      <p:cNvPicPr/>
                    </p:nvPicPr>
                    <p:blipFill>
                      <a:blip r:embed="r15"/>
                      <a:srcRect/>
                      <a:stretch>
                        <a:fillRect/>
                      </a:stretch>
                    </p:blipFill>
                    <p:spPr>
                      <a:xfrm>
                        <a:off x="0" y="0"/>
                        <a:ext cx="161925" cy="161925"/>
                      </a:xfrm>
                      <a:prstGeom prst="rect"/>
                    </p:spPr>
                  </p:pic>
                </a:graphicData>
              </a:graphic>
            </wp:inline>
          </w:drawing>
        </w:r>
      </w:hyperlink>
      <w:hyperlink r:id="r331">
        <w:r>
          <w:rPr>
            <w:rFonts w:ascii="Times New Roman" w:hAnsi="Times New Roman"/>
            <w:i/>
            <w:color w:val="000000"/>
            <w:sz w:val="20"/>
          </w:rPr>
          <w:t>McKeown's Estate</w:t>
        </w:r>
        <w:r>
          <w:rPr>
            <w:rFonts w:ascii="Times New Roman" w:hAnsi="Times New Roman"/>
            <w:color w:val="000000"/>
            <w:sz w:val="20"/>
          </w:rPr>
          <w:t>, 263 Pa. 78, 106 A. 189 (Pa. 1919)</w:t>
        </w:r>
      </w:hyperlink>
      <w:r>
        <w:rPr>
          <w:rFonts w:ascii="Times New Roman" w:hAnsi="Times New Roman"/>
          <w:color w:val="000000"/>
          <w:sz w:val="20"/>
        </w:rPr>
        <w:t xml:space="preserve">, a case reflecting that when trust assets are sold the proceeds are presumptively treated as principal. </w:t>
      </w:r>
      <w:hyperlink r:id="r332">
        <w:r>
          <w:rPr>
            <w:rFonts w:ascii="Times New Roman" w:hAnsi="Times New Roman"/>
            <w:color w:val="000000"/>
            <w:sz w:val="30"/>
          </w:rPr>
          <w:drawing>
            <wp:inline>
              <wp:extent cx="161925" cy="161925"/>
              <wp:docPr id="207" name="Picture 2"/>
              <a:graphic>
                <a:graphicData uri="http://schemas.openxmlformats.org/drawingml/2006/picture">
                  <p:pic>
                    <p:nvPicPr>
                      <p:cNvPr id="208" name="Picture 2"/>
                      <p:cNvPicPr/>
                    </p:nvPicPr>
                    <p:blipFill>
                      <a:blip r:embed="r15"/>
                      <a:srcRect/>
                      <a:stretch>
                        <a:fillRect/>
                      </a:stretch>
                    </p:blipFill>
                    <p:spPr>
                      <a:xfrm>
                        <a:off x="0" y="0"/>
                        <a:ext cx="161925" cy="161925"/>
                      </a:xfrm>
                      <a:prstGeom prst="rect"/>
                    </p:spPr>
                  </p:pic>
                </a:graphicData>
              </a:graphic>
            </wp:inline>
          </w:drawing>
        </w:r>
      </w:hyperlink>
      <w:hyperlink r:id="r333">
        <w:r>
          <w:rPr>
            <w:rFonts w:ascii="Times New Roman" w:hAnsi="Times New Roman"/>
            <w:color w:val="000000"/>
            <w:sz w:val="20"/>
          </w:rPr>
          <w:t>106 A. at 190</w:t>
        </w:r>
      </w:hyperlink>
      <w:r>
        <w:rPr>
          <w:rFonts w:ascii="Times New Roman" w:hAnsi="Times New Roman"/>
          <w:color w:val="000000"/>
          <w:sz w:val="20"/>
        </w:rPr>
        <w:t xml:space="preserve"> (“Being a sale of assets in the corpus of the trust, presumptively all the proceeds are principal[.]”). “The unavoidable result is that proceeds from the sale of oil and gas from Section 27's public trust remain in the corpus of the trust.” </w:t>
      </w:r>
      <w:r>
        <w:rPr>
          <w:rFonts w:ascii="Times New Roman" w:hAnsi="Times New Roman"/>
          <w:i/>
          <w:color w:val="000000"/>
          <w:sz w:val="20"/>
        </w:rPr>
        <w:t>PEDF II,</w:t>
      </w:r>
      <w:r>
        <w:rPr>
          <w:rFonts w:ascii="Times New Roman" w:hAnsi="Times New Roman"/>
          <w:color w:val="000000"/>
          <w:sz w:val="20"/>
        </w:rPr>
        <w:t xml:space="preserve"> 161 A.3d at 933.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Because we held that royalties must be returned to the corpus, we determined that Sections 1602-E and 1603-E of the Fiscal Code, which related to royalties, were facially unconstitutional. We could not determine whether the same held true for </w:t>
      </w:r>
      <w:hyperlink r:id="r334">
        <w:r>
          <w:rPr>
            <w:rFonts w:ascii="Times New Roman" w:hAnsi="Times New Roman"/>
            <w:color w:val="000000"/>
            <w:sz w:val="30"/>
          </w:rPr>
          <w:drawing>
            <wp:inline>
              <wp:extent cx="161925" cy="161925"/>
              <wp:docPr id="209" name="Picture 1"/>
              <a:graphic>
                <a:graphicData uri="http://schemas.openxmlformats.org/drawingml/2006/picture">
                  <p:pic>
                    <p:nvPicPr>
                      <p:cNvPr id="210" name="Picture 1"/>
                      <p:cNvPicPr/>
                    </p:nvPicPr>
                    <p:blipFill>
                      <a:blip r:embed="r14"/>
                      <a:srcRect/>
                      <a:stretch>
                        <a:fillRect/>
                      </a:stretch>
                    </p:blipFill>
                    <p:spPr>
                      <a:xfrm>
                        <a:off x="0" y="0"/>
                        <a:ext cx="161925" cy="161925"/>
                      </a:xfrm>
                      <a:prstGeom prst="rect"/>
                    </p:spPr>
                  </p:pic>
                </a:graphicData>
              </a:graphic>
            </wp:inline>
          </w:drawing>
        </w:r>
      </w:hyperlink>
      <w:hyperlink r:id="r335">
        <w:r>
          <w:rPr>
            <w:rFonts w:ascii="Times New Roman" w:hAnsi="Times New Roman"/>
            <w:color w:val="000000"/>
            <w:sz w:val="20"/>
          </w:rPr>
          <w:t>Sections 1604-E</w:t>
        </w:r>
      </w:hyperlink>
      <w:r>
        <w:rPr>
          <w:rFonts w:ascii="Times New Roman" w:hAnsi="Times New Roman"/>
          <w:color w:val="000000"/>
          <w:sz w:val="20"/>
        </w:rPr>
        <w:t xml:space="preserve"> and </w:t>
      </w:r>
      <w:hyperlink r:id="r336">
        <w:r>
          <w:rPr>
            <w:rFonts w:ascii="Times New Roman" w:hAnsi="Times New Roman"/>
            <w:color w:val="000000"/>
            <w:sz w:val="30"/>
          </w:rPr>
          <w:drawing>
            <wp:inline>
              <wp:extent cx="161925" cy="161925"/>
              <wp:docPr id="211" name="Picture 1"/>
              <a:graphic>
                <a:graphicData uri="http://schemas.openxmlformats.org/drawingml/2006/picture">
                  <p:pic>
                    <p:nvPicPr>
                      <p:cNvPr id="212" name="Picture 1"/>
                      <p:cNvPicPr/>
                    </p:nvPicPr>
                    <p:blipFill>
                      <a:blip r:embed="r14"/>
                      <a:srcRect/>
                      <a:stretch>
                        <a:fillRect/>
                      </a:stretch>
                    </p:blipFill>
                    <p:spPr>
                      <a:xfrm>
                        <a:off x="0" y="0"/>
                        <a:ext cx="161925" cy="161925"/>
                      </a:xfrm>
                      <a:prstGeom prst="rect"/>
                    </p:spPr>
                  </p:pic>
                </a:graphicData>
              </a:graphic>
            </wp:inline>
          </w:drawing>
        </w:r>
      </w:hyperlink>
      <w:hyperlink r:id="r337">
        <w:r>
          <w:rPr>
            <w:rFonts w:ascii="Times New Roman" w:hAnsi="Times New Roman"/>
            <w:color w:val="000000"/>
            <w:sz w:val="20"/>
          </w:rPr>
          <w:t>1605-E</w:t>
        </w:r>
      </w:hyperlink>
      <w:r>
        <w:rPr>
          <w:rFonts w:ascii="Times New Roman" w:hAnsi="Times New Roman"/>
          <w:color w:val="000000"/>
          <w:sz w:val="20"/>
        </w:rPr>
        <w:t xml:space="preserve">, as well as Section 1912 of the Supplemental General Appropriations Act of 2009, all of which transferred money from the Lease Fund to the General Fund. The record lacked evidentiary support to decide whether these provisions were also unconstitutional, as those determinations could be made only after deciding how the other revenue streams (bonus payments, rents and interest penalties) must be treated under trust law. We cited </w:t>
      </w:r>
      <w:hyperlink r:id="r338">
        <w:r>
          <w:rPr>
            <w:rFonts w:ascii="Times New Roman" w:hAnsi="Times New Roman"/>
            <w:color w:val="000000"/>
            <w:sz w:val="30"/>
          </w:rPr>
          <w:drawing>
            <wp:inline>
              <wp:extent cx="161925" cy="161925"/>
              <wp:docPr id="213" name="Picture 2"/>
              <a:graphic>
                <a:graphicData uri="http://schemas.openxmlformats.org/drawingml/2006/picture">
                  <p:pic>
                    <p:nvPicPr>
                      <p:cNvPr id="214" name="Picture 2"/>
                      <p:cNvPicPr/>
                    </p:nvPicPr>
                    <p:blipFill>
                      <a:blip r:embed="r15"/>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In re Rosenblum's Estate</w:t>
        </w:r>
        <w:r>
          <w:rPr>
            <w:rFonts w:ascii="Times New Roman" w:hAnsi="Times New Roman"/>
            <w:color w:val="000000"/>
            <w:sz w:val="20"/>
          </w:rPr>
          <w:t>, 459 Pa. 201, 328 A.2d 158 (1974)</w:t>
        </w:r>
      </w:hyperlink>
      <w:r>
        <w:rPr>
          <w:rFonts w:ascii="Times New Roman" w:hAnsi="Times New Roman"/>
          <w:color w:val="000000"/>
          <w:sz w:val="20"/>
        </w:rPr>
        <w:t xml:space="preserve">, and noted in a parenthetical explanation of the case that rents from realty have traditionally been treated as income payable to the trust's beneficiaries. As other possible sources of law on remand we cited, inter alia, </w:t>
      </w:r>
      <w:hyperlink r:id="r340">
        <w:r>
          <w:rPr>
            <w:rFonts w:ascii="Times New Roman" w:hAnsi="Times New Roman"/>
            <w:color w:val="000000"/>
            <w:sz w:val="20"/>
          </w:rPr>
          <w:t>20 Pa.C.S. § 8145</w:t>
        </w:r>
      </w:hyperlink>
      <w:r>
        <w:rPr>
          <w:rFonts w:ascii="Times New Roman" w:hAnsi="Times New Roman"/>
          <w:color w:val="000000"/>
          <w:sz w:val="20"/>
        </w:rPr>
        <w:t>, a section of the Uniform Principal and Income Act.</w:t>
      </w:r>
    </w:p>
    <w:p>
      <w:pPr>
        <w:spacing w:before="0" w:after="0" w:line="275" w:lineRule="atLeast"/>
        <w:jc w:val="both"/>
      </w:pPr>
      <w:r>
        <w:rPr>
          <w:rFonts w:ascii="Times New Roman" w:hAnsi="Times New Roman"/>
          <w:color w:val="000000"/>
          <w:sz w:val="20"/>
        </w:rPr>
        <w:t> </w:t>
      </w:r>
    </w:p>
    <w:bookmarkStart w:id="119" w:name="co_anchor_I3dd7210131a011ecac3bfb7ecaf1"/>
    <w:p>
      <w:pPr>
        <w:spacing w:before="400" w:after="0" w:line="275" w:lineRule="atLeast"/>
        <w:jc w:val="center"/>
      </w:pPr>
      <w:r>
        <w:rPr>
          <w:rFonts w:ascii="Times New Roman" w:hAnsi="Times New Roman"/>
          <w:b/>
          <w:color w:val="000000"/>
          <w:sz w:val="20"/>
        </w:rPr>
        <w:t>III. Remand Proceedings</w:t>
      </w:r>
    </w:p>
    <w:bookmarkEnd w:id="119"/>
    <w:p>
      <w:pPr>
        <w:spacing w:before="200" w:after="0" w:line="275" w:lineRule="atLeast"/>
        <w:jc w:val="both"/>
      </w:pPr>
      <w:r>
        <w:rPr>
          <w:rFonts w:ascii="Times New Roman" w:hAnsi="Times New Roman"/>
          <w:color w:val="000000"/>
          <w:sz w:val="20"/>
        </w:rPr>
        <w:t xml:space="preserve">On remand to the Commonwealth Court, the parties developed the record through further discovery and presented cross-applications for summary relief. Both staked out absolute positions, with each contending that </w:t>
      </w:r>
      <w:r>
        <w:rPr>
          <w:rFonts w:ascii="Times New Roman" w:hAnsi="Times New Roman"/>
          <w:b/>
          <w:color w:val="000000"/>
          <w:sz w:val="20"/>
        </w:rPr>
        <w:t>all</w:t>
      </w:r>
      <w:r>
        <w:rPr>
          <w:rFonts w:ascii="Times New Roman" w:hAnsi="Times New Roman"/>
          <w:color w:val="000000"/>
          <w:sz w:val="20"/>
        </w:rPr>
        <w:t xml:space="preserve"> revenues must be directed to one purpose or another. The PEDF adhered to its view that all the revenues must be returned to the corpus of the trust as principal. “PEDF requests this Honorable Court to find and declare that all payments made under leases for the extraction and sale of oil and gas on State forest lands, including bonus and annual ‘rental’ payments, are part of the corpus[.]” Brief in Opposition to Commonwealth's Application for Summary Relief, 6/4/18, at 1. The Commonwealth disagreed, indicating that “[a]t this time, the singular remaining claim to be analyzed is whether payments other than royalty payments also constitute trust corpus,” and contended that “the undisputed material facts show that these payments are not corpus of the trust.” Brief in Opposition of PEDF's Application for Summary Relief, 7/9/18, at 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Commonwealth argued that bonus and rent payments are not in exchange for severing the minerals because the government keeps those upfront payments regardless of whether the successful bidder develops the land. The Commonwealth, alluding to our statement in </w:t>
      </w:r>
      <w:hyperlink r:id="r341">
        <w:r>
          <w:rPr>
            <w:rFonts w:ascii="Times New Roman" w:hAnsi="Times New Roman"/>
            <w:color w:val="000000"/>
            <w:sz w:val="30"/>
          </w:rPr>
          <w:drawing>
            <wp:inline>
              <wp:extent cx="161925" cy="161925"/>
              <wp:docPr id="215" name="Picture 2"/>
              <a:graphic>
                <a:graphicData uri="http://schemas.openxmlformats.org/drawingml/2006/picture">
                  <p:pic>
                    <p:nvPicPr>
                      <p:cNvPr id="216" name="Picture 2"/>
                      <p:cNvPicPr/>
                    </p:nvPicPr>
                    <p:blipFill>
                      <a:blip r:embed="r15"/>
                      <a:srcRect/>
                      <a:stretch>
                        <a:fillRect/>
                      </a:stretch>
                    </p:blipFill>
                    <p:spPr>
                      <a:xfrm>
                        <a:off x="0" y="0"/>
                        <a:ext cx="161925" cy="161925"/>
                      </a:xfrm>
                      <a:prstGeom prst="rect"/>
                    </p:spPr>
                  </p:pic>
                </a:graphicData>
              </a:graphic>
            </wp:inline>
          </w:drawing>
        </w:r>
      </w:hyperlink>
      <w:hyperlink r:id="r342">
        <w:r>
          <w:rPr>
            <w:rFonts w:ascii="Times New Roman" w:hAnsi="Times New Roman"/>
            <w:i/>
            <w:color w:val="000000"/>
            <w:sz w:val="20"/>
          </w:rPr>
          <w:t>PEDF II</w:t>
        </w:r>
      </w:hyperlink>
      <w:r>
        <w:rPr>
          <w:rFonts w:ascii="Times New Roman" w:hAnsi="Times New Roman"/>
          <w:color w:val="000000"/>
          <w:sz w:val="20"/>
        </w:rPr>
        <w:t xml:space="preserve"> that the trust retains the trust asset in its entirety after a rental period expires, </w:t>
      </w:r>
      <w:hyperlink r:id="r343">
        <w:r>
          <w:rPr>
            <w:rFonts w:ascii="Times New Roman" w:hAnsi="Times New Roman"/>
            <w:color w:val="000000"/>
            <w:sz w:val="30"/>
          </w:rPr>
          <w:drawing>
            <wp:inline>
              <wp:extent cx="161925" cy="161925"/>
              <wp:docPr id="217" name="Picture 2"/>
              <a:graphic>
                <a:graphicData uri="http://schemas.openxmlformats.org/drawingml/2006/picture">
                  <p:pic>
                    <p:nvPicPr>
                      <p:cNvPr id="218" name="Picture 2"/>
                      <p:cNvPicPr/>
                    </p:nvPicPr>
                    <p:blipFill>
                      <a:blip r:embed="r15"/>
                      <a:srcRect/>
                      <a:stretch>
                        <a:fillRect/>
                      </a:stretch>
                    </p:blipFill>
                    <p:spPr>
                      <a:xfrm>
                        <a:off x="0" y="0"/>
                        <a:ext cx="161925" cy="161925"/>
                      </a:xfrm>
                      <a:prstGeom prst="rect"/>
                    </p:spPr>
                  </p:pic>
                </a:graphicData>
              </a:graphic>
            </wp:inline>
          </w:drawing>
        </w:r>
      </w:hyperlink>
      <w:hyperlink r:id="r344">
        <w:r>
          <w:rPr>
            <w:rFonts w:ascii="Times New Roman" w:hAnsi="Times New Roman"/>
            <w:color w:val="000000"/>
            <w:sz w:val="20"/>
          </w:rPr>
          <w:t>161 A.3d at 935 n.27</w:t>
        </w:r>
      </w:hyperlink>
      <w:r>
        <w:rPr>
          <w:rFonts w:ascii="Times New Roman" w:hAnsi="Times New Roman"/>
          <w:color w:val="000000"/>
          <w:sz w:val="20"/>
        </w:rPr>
        <w:t xml:space="preserve">, asserted that the bonus and rental payments convey a leasehold interest only with the bonus bid payments </w:t>
      </w:r>
      <w:bookmarkStart w:id="120" w:name="co_pp_sp_7691_299_1"/>
      <w:r>
        <w:rPr>
          <w:rFonts w:ascii="Times New Roman" w:hAnsi="Times New Roman"/>
          <w:b/>
          <w:color w:val="000000"/>
          <w:sz w:val="20"/>
        </w:rPr>
        <w:t>*299</w:t>
      </w:r>
      <w:bookmarkEnd w:id="120"/>
      <w:r>
        <w:rPr>
          <w:rFonts w:ascii="Times New Roman" w:hAnsi="Times New Roman"/>
          <w:color w:val="000000"/>
          <w:sz w:val="20"/>
        </w:rPr>
        <w:t xml:space="preserve"> “made in exchange for obtaining that inchoate title,” as opposed to in exchange for the actual extraction of gas. Commonwealth's Brief at 17. This argument was premised on the legal characterization of the different types of title that vests when a lessee leases mineral rights. Before drilling can start, the lessee must confirm that the minerals can be extracted. In cases where the exploratory process does not result in a productive well, no actual estate vests and the lease terminates at the end of the primary term. In the Commonwealth's view, because the resources remain in the corpus, there is no depletion of trust assets and when it procures rentals and bonus payments in exchange for a mere inchoate leasehold interest, those revenues are not for the sale of trust assets and therefore may be used for other purposes. In support, it cited sixteen leases in which the Commonwealth kept over $124 million in bonuses and rental payments even though none resulted in a productive well. </w:t>
      </w:r>
      <w:r>
        <w:rPr>
          <w:rFonts w:ascii="Times New Roman" w:hAnsi="Times New Roman"/>
          <w:i/>
          <w:color w:val="000000"/>
          <w:sz w:val="20"/>
        </w:rPr>
        <w:t>See</w:t>
      </w:r>
      <w:r>
        <w:rPr>
          <w:rFonts w:ascii="Times New Roman" w:hAnsi="Times New Roman"/>
          <w:color w:val="000000"/>
          <w:sz w:val="20"/>
        </w:rPr>
        <w:t xml:space="preserve"> Commonwealth's Brief at 16-19 (listing leases and amounts). The Commonwealth argued that those leases prove that payments can be made in which the trust assets were not depleted because no mineral estate ever vested.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Commonwealth argued that it may generate revenues in this manner consistent with Pennsylvania statutory trust law that classifies rental payments as trust income, as opposed to trust principal.</w:t>
      </w:r>
    </w:p>
    <w:p>
      <w:pPr>
        <w:spacing w:before="200" w:after="0" w:line="275" w:lineRule="atLeast"/>
        <w:ind w:left="200" w:right="0" w:firstLine="0"/>
        <w:jc w:val="both"/>
      </w:pPr>
      <w:r>
        <w:rPr>
          <w:rFonts w:ascii="Times New Roman" w:hAnsi="Times New Roman"/>
          <w:color w:val="000000"/>
          <w:sz w:val="20"/>
        </w:rPr>
        <w:t xml:space="preserve">Pursuant to Pennsylvania trust law, rent from real or personal property is to be allocated as trust income, not trust principal. </w:t>
      </w:r>
      <w:hyperlink r:id="r345">
        <w:r>
          <w:rPr>
            <w:rFonts w:ascii="Times New Roman" w:hAnsi="Times New Roman"/>
            <w:color w:val="000000"/>
            <w:sz w:val="20"/>
          </w:rPr>
          <w:t>20 Pa.C.S. § 8145(a)</w:t>
        </w:r>
      </w:hyperlink>
      <w:r>
        <w:rPr>
          <w:rFonts w:ascii="Times New Roman" w:hAnsi="Times New Roman"/>
          <w:color w:val="000000"/>
          <w:sz w:val="20"/>
        </w:rPr>
        <w:t xml:space="preserve">. Further, only “refundable deposits” for rent “shall be applied to principal.” </w:t>
      </w:r>
      <w:hyperlink r:id="r346">
        <w:r>
          <w:rPr>
            <w:rFonts w:ascii="Times New Roman" w:hAnsi="Times New Roman"/>
            <w:color w:val="000000"/>
            <w:sz w:val="20"/>
          </w:rPr>
          <w:t>20 Pa.C.S. § 8145(b)(1)</w:t>
        </w:r>
      </w:hyperlink>
      <w:r>
        <w:rPr>
          <w:rFonts w:ascii="Times New Roman" w:hAnsi="Times New Roman"/>
          <w:color w:val="000000"/>
          <w:sz w:val="20"/>
        </w:rPr>
        <w:t xml:space="preserve">. As neither the up-front bonus payment, nor the rent payments are refundable at the termination of the Department's leases, they are not “deposits” as defined by Pennsylvania trust law. They are therefore income rather than trust principal. Trust principal is defined as “[p]roperty held in trust for distribution to a remainder beneficiary when the trust terminates or property held in trust in perpetuity.” </w:t>
      </w:r>
      <w:hyperlink r:id="r347">
        <w:r>
          <w:rPr>
            <w:rFonts w:ascii="Times New Roman" w:hAnsi="Times New Roman"/>
            <w:color w:val="000000"/>
            <w:sz w:val="20"/>
          </w:rPr>
          <w:t>20 Pa.C.S. § 8102</w:t>
        </w:r>
      </w:hyperlink>
      <w:r>
        <w:rPr>
          <w:rFonts w:ascii="Times New Roman" w:hAnsi="Times New Roman"/>
          <w:color w:val="000000"/>
          <w:sz w:val="20"/>
        </w:rPr>
        <w:t>. Neither of these revenue streams are trust principal or corpus.</w:t>
      </w:r>
    </w:p>
    <w:p>
      <w:pPr>
        <w:spacing w:before="200" w:after="0" w:line="275" w:lineRule="atLeast"/>
        <w:ind w:left="200" w:right="0" w:firstLine="0"/>
        <w:jc w:val="both"/>
      </w:pPr>
      <w:r>
        <w:rPr>
          <w:rFonts w:ascii="Times New Roman" w:hAnsi="Times New Roman"/>
          <w:color w:val="000000"/>
          <w:sz w:val="20"/>
        </w:rPr>
        <w:t xml:space="preserve">Accordingly, the answer to the remaining question on remand is that the true purpose of the bonus-bid and rental payments is an inchoate leasehold interest in the State forest land. They are not the conversion of a trust asset from one form to another. Rather, they are income, as they do not dispose of or deprive the trust of any further benefit from the trust asset. </w:t>
      </w:r>
      <w:r>
        <w:rPr>
          <w:rFonts w:ascii="Times New Roman" w:hAnsi="Times New Roman"/>
          <w:i/>
          <w:color w:val="000000"/>
          <w:sz w:val="20"/>
        </w:rPr>
        <w:t xml:space="preserve">See </w:t>
      </w:r>
      <w:hyperlink r:id="r348">
        <w:r>
          <w:rPr>
            <w:rFonts w:ascii="Times New Roman" w:hAnsi="Times New Roman"/>
            <w:color w:val="000000"/>
            <w:sz w:val="30"/>
          </w:rPr>
          <w:drawing>
            <wp:inline>
              <wp:extent cx="161925" cy="161925"/>
              <wp:docPr id="219" name="Picture 2"/>
              <a:graphic>
                <a:graphicData uri="http://schemas.openxmlformats.org/drawingml/2006/picture">
                  <p:pic>
                    <p:nvPicPr>
                      <p:cNvPr id="220" name="Picture 2"/>
                      <p:cNvPicPr/>
                    </p:nvPicPr>
                    <p:blipFill>
                      <a:blip r:embed="r15"/>
                      <a:srcRect/>
                      <a:stretch>
                        <a:fillRect/>
                      </a:stretch>
                    </p:blipFill>
                    <p:spPr>
                      <a:xfrm>
                        <a:off x="0" y="0"/>
                        <a:ext cx="161925" cy="161925"/>
                      </a:xfrm>
                      <a:prstGeom prst="rect"/>
                    </p:spPr>
                  </p:pic>
                </a:graphicData>
              </a:graphic>
            </wp:inline>
          </w:drawing>
        </w:r>
      </w:hyperlink>
      <w:hyperlink r:id="r349">
        <w:r>
          <w:rPr>
            <w:rFonts w:ascii="Times New Roman" w:hAnsi="Times New Roman"/>
            <w:i/>
            <w:color w:val="000000"/>
            <w:sz w:val="20"/>
          </w:rPr>
          <w:t>In re Rosenblum's Estate</w:t>
        </w:r>
        <w:r>
          <w:rPr>
            <w:rFonts w:ascii="Times New Roman" w:hAnsi="Times New Roman"/>
            <w:color w:val="000000"/>
            <w:sz w:val="20"/>
          </w:rPr>
          <w:t>, 459 Pa. 201, 328 A.2d 158, 163 (1974)</w:t>
        </w:r>
      </w:hyperlink>
      <w:r>
        <w:rPr>
          <w:rFonts w:ascii="Times New Roman" w:hAnsi="Times New Roman"/>
          <w:color w:val="000000"/>
          <w:sz w:val="20"/>
        </w:rPr>
        <w:t xml:space="preserve"> (holding that rents from realty, unrelated to oil and gas leases, have traditionally been treated as income (and payable directly to the trust's beneficiaries) rather than principal).</w:t>
      </w:r>
    </w:p>
    <w:p>
      <w:pPr>
        <w:spacing w:before="200" w:after="0" w:line="275" w:lineRule="atLeast"/>
        <w:jc w:val="both"/>
      </w:pPr>
      <w:r>
        <w:rPr>
          <w:rFonts w:ascii="Times New Roman" w:hAnsi="Times New Roman"/>
          <w:color w:val="000000"/>
          <w:sz w:val="20"/>
        </w:rPr>
        <w:t xml:space="preserve">Commonwealth's Brief at 15-16; </w:t>
      </w:r>
      <w:r>
        <w:rPr>
          <w:rFonts w:ascii="Times New Roman" w:hAnsi="Times New Roman"/>
          <w:i/>
          <w:color w:val="000000"/>
          <w:sz w:val="20"/>
        </w:rPr>
        <w:t>accord PEDF II</w:t>
      </w:r>
      <w:r>
        <w:rPr>
          <w:rFonts w:ascii="Times New Roman" w:hAnsi="Times New Roman"/>
          <w:color w:val="000000"/>
          <w:sz w:val="20"/>
        </w:rPr>
        <w:t xml:space="preserve">, </w:t>
      </w:r>
      <w:hyperlink r:id="r350">
        <w:r>
          <w:rPr>
            <w:rFonts w:ascii="Times New Roman" w:hAnsi="Times New Roman"/>
            <w:color w:val="000000"/>
            <w:sz w:val="30"/>
          </w:rPr>
          <w:drawing>
            <wp:inline>
              <wp:extent cx="161925" cy="161925"/>
              <wp:docPr id="221" name="Picture 2"/>
              <a:graphic>
                <a:graphicData uri="http://schemas.openxmlformats.org/drawingml/2006/picture">
                  <p:pic>
                    <p:nvPicPr>
                      <p:cNvPr id="222" name="Picture 2"/>
                      <p:cNvPicPr/>
                    </p:nvPicPr>
                    <p:blipFill>
                      <a:blip r:embed="r15"/>
                      <a:srcRect/>
                      <a:stretch>
                        <a:fillRect/>
                      </a:stretch>
                    </p:blipFill>
                    <p:spPr>
                      <a:xfrm>
                        <a:off x="0" y="0"/>
                        <a:ext cx="161925" cy="161925"/>
                      </a:xfrm>
                      <a:prstGeom prst="rect"/>
                    </p:spPr>
                  </p:pic>
                </a:graphicData>
              </a:graphic>
            </wp:inline>
          </w:drawing>
        </w:r>
      </w:hyperlink>
      <w:hyperlink r:id="r351">
        <w:r>
          <w:rPr>
            <w:rFonts w:ascii="Times New Roman" w:hAnsi="Times New Roman"/>
            <w:color w:val="000000"/>
            <w:sz w:val="20"/>
          </w:rPr>
          <w:t>161 A.3d at 935 (citing 20 Pa.C.S. § 8145)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352">
        <w:r>
          <w:rPr>
            <w:rFonts w:ascii="Times New Roman" w:hAnsi="Times New Roman"/>
            <w:color w:val="000000"/>
            <w:sz w:val="20"/>
          </w:rPr>
          <w:t>Section 8145</w:t>
        </w:r>
      </w:hyperlink>
      <w:r>
        <w:rPr>
          <w:rFonts w:ascii="Times New Roman" w:hAnsi="Times New Roman"/>
          <w:color w:val="000000"/>
          <w:sz w:val="20"/>
        </w:rPr>
        <w:t xml:space="preserve"> is codified within the Pennsylvania Uniform Principal and Income Act, </w:t>
      </w:r>
      <w:hyperlink r:id="r353">
        <w:r>
          <w:rPr>
            <w:rFonts w:ascii="Times New Roman" w:hAnsi="Times New Roman"/>
            <w:color w:val="000000"/>
            <w:sz w:val="20"/>
          </w:rPr>
          <w:t>20 Pa.C.S. §§ 8101</w:t>
        </w:r>
      </w:hyperlink>
      <w:r>
        <w:rPr>
          <w:rFonts w:ascii="Times New Roman" w:hAnsi="Times New Roman"/>
          <w:color w:val="000000"/>
          <w:sz w:val="20"/>
        </w:rPr>
        <w:t>-</w:t>
      </w:r>
      <w:hyperlink r:id="r354">
        <w:r>
          <w:rPr>
            <w:rFonts w:ascii="Times New Roman" w:hAnsi="Times New Roman"/>
            <w:color w:val="000000"/>
            <w:sz w:val="20"/>
          </w:rPr>
          <w:t>8191</w:t>
        </w:r>
      </w:hyperlink>
      <w:r>
        <w:rPr>
          <w:rFonts w:ascii="Times New Roman" w:hAnsi="Times New Roman"/>
          <w:color w:val="000000"/>
          <w:sz w:val="20"/>
        </w:rPr>
        <w:t xml:space="preserve">, which was enacted in 2002. The Commonwealth viewed </w:t>
      </w:r>
      <w:hyperlink r:id="r355">
        <w:r>
          <w:rPr>
            <w:rFonts w:ascii="Times New Roman" w:hAnsi="Times New Roman"/>
            <w:color w:val="000000"/>
            <w:sz w:val="20"/>
          </w:rPr>
          <w:t>Section 8145</w:t>
        </w:r>
      </w:hyperlink>
      <w:r>
        <w:rPr>
          <w:rFonts w:ascii="Times New Roman" w:hAnsi="Times New Roman"/>
          <w:color w:val="000000"/>
          <w:sz w:val="20"/>
        </w:rPr>
        <w:t xml:space="preserve"> as establishing that an inchoate leasehold interest is equivalent to a rental and therefore the associated bonuses, rents, and late fees revenue streams could be used for non-trust purposes because “they do not dispose of or deprive the trust of any further benefit from the trust asset.” Commonwealth's Brief at 19.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PEDF, in contrast, characterized the bonus payments as inextricably linked to the actual sale of gas and therefore constituted the sale of trust assets. </w:t>
      </w:r>
      <w:r>
        <w:rPr>
          <w:rFonts w:ascii="Times New Roman" w:hAnsi="Times New Roman"/>
          <w:i/>
          <w:color w:val="000000"/>
          <w:sz w:val="20"/>
        </w:rPr>
        <w:t>See</w:t>
      </w:r>
      <w:r>
        <w:rPr>
          <w:rFonts w:ascii="Times New Roman" w:hAnsi="Times New Roman"/>
          <w:color w:val="000000"/>
          <w:sz w:val="20"/>
        </w:rPr>
        <w:t xml:space="preserve"> Amendment to Application for Summary Relief, 7/13/2017, at unnumbered 3 (“[B]onus payments for oil and gas development </w:t>
      </w:r>
      <w:bookmarkStart w:id="121" w:name="co_pp_sp_7691_300_1"/>
      <w:r>
        <w:rPr>
          <w:rFonts w:ascii="Times New Roman" w:hAnsi="Times New Roman"/>
          <w:b/>
          <w:color w:val="000000"/>
          <w:sz w:val="20"/>
        </w:rPr>
        <w:t>*300</w:t>
      </w:r>
      <w:bookmarkEnd w:id="121"/>
      <w:r>
        <w:rPr>
          <w:rFonts w:ascii="Times New Roman" w:hAnsi="Times New Roman"/>
          <w:color w:val="000000"/>
          <w:sz w:val="20"/>
        </w:rPr>
        <w:t xml:space="preserve"> are ... a cost directly related to the sale of the natural gas. ... DCNR does not consider leasing of our forests as rent, similar to renting a pavilion or a cabin.”). The PEDF maintained that the leases themselves, read in tandem with case law involving analysis of contractual consideration principles, confirmed that these payments must be construed as consideration for the sale of trust assets which must be returned to the trust. The leases, in PEDF's view, “clearly defined” the purpose of bonus and rental payments. Bonus and rental payments are therefore “express consideration paid by lessees for the right to enter upon our State forests to extract and remove the oil and gas.” PEDF's Brief at 9 (emphasis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Responding to the Commonwealth's theory that only an inchoate leasehold interest was conveyed via the bonus and rental payments, the PEDF submitted that the argument is flawed because it “arbitrarily bifurcates the activities necessary to remove oil and gas from the sale itself and is not supported by law, which recognizes an agreement to remove and sell all the oil and gas on a parcel of land is the agreement to convey fee title of the oil and gas that is part of the real estate.” PEDF's Brief in Opposition to Summary Relief, 6/4/2018, at 15. It cited this Court's observation in </w:t>
      </w:r>
      <w:hyperlink r:id="r356">
        <w:r>
          <w:rPr>
            <w:rFonts w:ascii="Times New Roman" w:hAnsi="Times New Roman"/>
            <w:color w:val="000000"/>
            <w:sz w:val="30"/>
          </w:rPr>
          <w:drawing>
            <wp:inline>
              <wp:extent cx="161925" cy="161925"/>
              <wp:docPr id="223" name="Picture 2"/>
              <a:graphic>
                <a:graphicData uri="http://schemas.openxmlformats.org/drawingml/2006/picture">
                  <p:pic>
                    <p:nvPicPr>
                      <p:cNvPr id="224" name="Picture 2"/>
                      <p:cNvPicPr/>
                    </p:nvPicPr>
                    <p:blipFill>
                      <a:blip r:embed="r15"/>
                      <a:srcRect/>
                      <a:stretch>
                        <a:fillRect/>
                      </a:stretch>
                    </p:blipFill>
                    <p:spPr>
                      <a:xfrm>
                        <a:off x="0" y="0"/>
                        <a:ext cx="161925" cy="161925"/>
                      </a:xfrm>
                      <a:prstGeom prst="rect"/>
                    </p:spPr>
                  </p:pic>
                </a:graphicData>
              </a:graphic>
            </wp:inline>
          </w:drawing>
        </w:r>
      </w:hyperlink>
      <w:hyperlink r:id="r357">
        <w:r>
          <w:rPr>
            <w:rFonts w:ascii="Times New Roman" w:hAnsi="Times New Roman"/>
            <w:i/>
            <w:color w:val="000000"/>
            <w:sz w:val="20"/>
          </w:rPr>
          <w:t>In re Bruner's Will</w:t>
        </w:r>
        <w:r>
          <w:rPr>
            <w:rFonts w:ascii="Times New Roman" w:hAnsi="Times New Roman"/>
            <w:color w:val="000000"/>
            <w:sz w:val="20"/>
          </w:rPr>
          <w:t>, 363 Pa. 552, 70 A.2d 222 (1950)</w:t>
        </w:r>
      </w:hyperlink>
      <w:r>
        <w:rPr>
          <w:rFonts w:ascii="Times New Roman" w:hAnsi="Times New Roman"/>
          <w:color w:val="000000"/>
          <w:sz w:val="20"/>
        </w:rPr>
        <w:t xml:space="preserve">, that bonus payments are considered inseparable from the sale of mineral rights as a matter of law. </w:t>
      </w:r>
      <w:r>
        <w:rPr>
          <w:rFonts w:ascii="Times New Roman" w:hAnsi="Times New Roman"/>
          <w:i/>
          <w:color w:val="000000"/>
          <w:sz w:val="20"/>
        </w:rPr>
        <w:t xml:space="preserve">See </w:t>
      </w:r>
      <w:hyperlink r:id="r358">
        <w:r>
          <w:rPr>
            <w:rFonts w:ascii="Times New Roman" w:hAnsi="Times New Roman"/>
            <w:color w:val="000000"/>
            <w:sz w:val="30"/>
          </w:rPr>
          <w:drawing>
            <wp:inline>
              <wp:extent cx="161925" cy="161925"/>
              <wp:docPr id="225" name="Picture 2"/>
              <a:graphic>
                <a:graphicData uri="http://schemas.openxmlformats.org/drawingml/2006/picture">
                  <p:pic>
                    <p:nvPicPr>
                      <p:cNvPr id="226" name="Picture 2"/>
                      <p:cNvPicPr/>
                    </p:nvPicPr>
                    <p:blipFill>
                      <a:blip r:embed="r15"/>
                      <a:srcRect/>
                      <a:stretch>
                        <a:fillRect/>
                      </a:stretch>
                    </p:blipFill>
                    <p:spPr>
                      <a:xfrm>
                        <a:off x="0" y="0"/>
                        <a:ext cx="161925" cy="161925"/>
                      </a:xfrm>
                      <a:prstGeom prst="rect"/>
                    </p:spPr>
                  </p:pic>
                </a:graphicData>
              </a:graphic>
            </wp:inline>
          </w:drawing>
        </w:r>
      </w:hyperlink>
      <w:hyperlink r:id="r359">
        <w:r>
          <w:rPr>
            <w:rFonts w:ascii="Times New Roman" w:hAnsi="Times New Roman"/>
            <w:i/>
            <w:color w:val="000000"/>
            <w:sz w:val="20"/>
          </w:rPr>
          <w:t>id.</w:t>
        </w:r>
        <w:r>
          <w:rPr>
            <w:rFonts w:ascii="Times New Roman" w:hAnsi="Times New Roman"/>
            <w:color w:val="000000"/>
            <w:sz w:val="20"/>
          </w:rPr>
          <w:t xml:space="preserve"> at 225</w:t>
        </w:r>
      </w:hyperlink>
      <w:r>
        <w:rPr>
          <w:rFonts w:ascii="Times New Roman" w:hAnsi="Times New Roman"/>
          <w:color w:val="000000"/>
          <w:sz w:val="20"/>
        </w:rPr>
        <w:t xml:space="preserve"> (“In reality, the lease contemplates removal of all the oil and is in effect a sale, with payment to be made as the mineral is removed. Obviously, it was a sale of part of the principle [sic] of the trust and properly the moneys received therefrom belonged to the corpus.”).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Additionally, the PEDF challenged the application of </w:t>
      </w:r>
      <w:hyperlink r:id="r360">
        <w:r>
          <w:rPr>
            <w:rFonts w:ascii="Times New Roman" w:hAnsi="Times New Roman"/>
            <w:color w:val="000000"/>
            <w:sz w:val="20"/>
          </w:rPr>
          <w:t>20 Pa.C.S. § 8145</w:t>
        </w:r>
      </w:hyperlink>
      <w:r>
        <w:rPr>
          <w:rFonts w:ascii="Times New Roman" w:hAnsi="Times New Roman"/>
          <w:color w:val="000000"/>
          <w:sz w:val="20"/>
        </w:rPr>
        <w:t>. It conceded that the statute “does allow a certain portion of receipts from an interest in minerals to be allocated to income when an income beneficiary exists,” but argued that “</w:t>
      </w:r>
      <w:hyperlink r:id="r361">
        <w:r>
          <w:rPr>
            <w:rFonts w:ascii="Times New Roman" w:hAnsi="Times New Roman"/>
            <w:color w:val="000000"/>
            <w:sz w:val="20"/>
          </w:rPr>
          <w:t>Section 27</w:t>
        </w:r>
      </w:hyperlink>
      <w:r>
        <w:rPr>
          <w:rFonts w:ascii="Times New Roman" w:hAnsi="Times New Roman"/>
          <w:color w:val="000000"/>
          <w:sz w:val="20"/>
        </w:rPr>
        <w:t xml:space="preserve"> does not establish any income beneficiary, so an allocation of any receipts to income would not be consistent with the express terms of the trust created.” PEDF's Brief in Opposition to Summary Relief, 6/4/2018, at 24. The PEDF argued that “[t]he plain language of </w:t>
      </w:r>
      <w:hyperlink r:id="r362">
        <w:r>
          <w:rPr>
            <w:rFonts w:ascii="Times New Roman" w:hAnsi="Times New Roman"/>
            <w:color w:val="000000"/>
            <w:sz w:val="20"/>
          </w:rPr>
          <w:t>Section 27</w:t>
        </w:r>
      </w:hyperlink>
      <w:r>
        <w:rPr>
          <w:rFonts w:ascii="Times New Roman" w:hAnsi="Times New Roman"/>
          <w:color w:val="000000"/>
          <w:sz w:val="20"/>
        </w:rPr>
        <w:t xml:space="preserve"> controls how the </w:t>
      </w:r>
      <w:hyperlink r:id="r363">
        <w:r>
          <w:rPr>
            <w:rFonts w:ascii="Times New Roman" w:hAnsi="Times New Roman"/>
            <w:color w:val="000000"/>
            <w:sz w:val="20"/>
          </w:rPr>
          <w:t>Section 27</w:t>
        </w:r>
      </w:hyperlink>
      <w:r>
        <w:rPr>
          <w:rFonts w:ascii="Times New Roman" w:hAnsi="Times New Roman"/>
          <w:color w:val="000000"/>
          <w:sz w:val="20"/>
        </w:rPr>
        <w:t xml:space="preserve"> trust must be used and the Supreme Court in </w:t>
      </w:r>
      <w:hyperlink r:id="r364">
        <w:r>
          <w:rPr>
            <w:rFonts w:ascii="Times New Roman" w:hAnsi="Times New Roman"/>
            <w:color w:val="000000"/>
            <w:sz w:val="30"/>
          </w:rPr>
          <w:drawing>
            <wp:inline>
              <wp:extent cx="161925" cy="161925"/>
              <wp:docPr id="227" name="Picture 2"/>
              <a:graphic>
                <a:graphicData uri="http://schemas.openxmlformats.org/drawingml/2006/picture">
                  <p:pic>
                    <p:nvPicPr>
                      <p:cNvPr id="228" name="Picture 2"/>
                      <p:cNvPicPr/>
                    </p:nvPicPr>
                    <p:blipFill>
                      <a:blip r:embed="r15"/>
                      <a:srcRect/>
                      <a:stretch>
                        <a:fillRect/>
                      </a:stretch>
                    </p:blipFill>
                    <p:spPr>
                      <a:xfrm>
                        <a:off x="0" y="0"/>
                        <a:ext cx="161925" cy="161925"/>
                      </a:xfrm>
                      <a:prstGeom prst="rect"/>
                    </p:spPr>
                  </p:pic>
                </a:graphicData>
              </a:graphic>
            </wp:inline>
          </w:drawing>
        </w:r>
      </w:hyperlink>
      <w:hyperlink r:id="r365">
        <w:r>
          <w:rPr>
            <w:rFonts w:ascii="Times New Roman" w:hAnsi="Times New Roman"/>
            <w:i/>
            <w:color w:val="000000"/>
            <w:sz w:val="20"/>
          </w:rPr>
          <w:t>PEDF II</w:t>
        </w:r>
      </w:hyperlink>
      <w:r>
        <w:rPr>
          <w:rFonts w:ascii="Times New Roman" w:hAnsi="Times New Roman"/>
          <w:color w:val="000000"/>
          <w:sz w:val="20"/>
        </w:rPr>
        <w:t xml:space="preserve"> has recognized the sole purpose of the trust is to conserve and maintain public natural resources.” </w:t>
      </w:r>
      <w:r>
        <w:rPr>
          <w:rFonts w:ascii="Times New Roman" w:hAnsi="Times New Roman"/>
          <w:i/>
          <w:color w:val="000000"/>
          <w:sz w:val="20"/>
        </w:rPr>
        <w:t>Id</w:t>
      </w:r>
      <w:r>
        <w:rPr>
          <w:rFonts w:ascii="Times New Roman" w:hAnsi="Times New Roman"/>
          <w:color w:val="000000"/>
          <w:sz w:val="20"/>
        </w:rPr>
        <w:t>. at 24-25.</w:t>
      </w:r>
    </w:p>
    <w:p>
      <w:pPr>
        <w:spacing w:before="0" w:after="0" w:line="275" w:lineRule="atLeast"/>
        <w:jc w:val="both"/>
      </w:pPr>
      <w:r>
        <w:rPr>
          <w:rFonts w:ascii="Times New Roman" w:hAnsi="Times New Roman"/>
          <w:color w:val="000000"/>
          <w:sz w:val="20"/>
        </w:rPr>
        <w:t> </w:t>
      </w:r>
    </w:p>
    <w:bookmarkStart w:id="122" w:name="co_anchor_I3ddd89a131a011ecac3bfb7ecaf1"/>
    <w:p>
      <w:pPr>
        <w:spacing w:before="400" w:after="0" w:line="275" w:lineRule="atLeast"/>
        <w:jc w:val="center"/>
      </w:pPr>
      <w:r>
        <w:rPr>
          <w:rFonts w:ascii="Times New Roman" w:hAnsi="Times New Roman"/>
          <w:b/>
          <w:color w:val="000000"/>
          <w:sz w:val="20"/>
          <w:u w:val="single" w:color="000000"/>
        </w:rPr>
        <w:t>The Commonwealth Court's decision</w:t>
      </w:r>
    </w:p>
    <w:bookmarkEnd w:id="122"/>
    <w:p>
      <w:pPr>
        <w:spacing w:before="200" w:after="0" w:line="275" w:lineRule="atLeast"/>
        <w:jc w:val="both"/>
      </w:pPr>
      <w:r>
        <w:rPr>
          <w:rFonts w:ascii="Times New Roman" w:hAnsi="Times New Roman"/>
          <w:color w:val="000000"/>
          <w:sz w:val="20"/>
        </w:rPr>
        <w:t xml:space="preserve">The Commonwealth Court rejected the arguments of both parties. According to the Commonwealth Court, incomes generated from the oil and gas leases are subject to the 1947 Act (which was the law when the ERA was adopted) based on its conclusion that the ERA recognized two distinct classes of beneficiaries. </w:t>
      </w:r>
      <w:r>
        <w:rPr>
          <w:rFonts w:ascii="Times New Roman" w:hAnsi="Times New Roman"/>
          <w:i/>
          <w:color w:val="000000"/>
          <w:sz w:val="20"/>
        </w:rPr>
        <w:t>PEDF III</w:t>
      </w:r>
      <w:r>
        <w:rPr>
          <w:rFonts w:ascii="Times New Roman" w:hAnsi="Times New Roman"/>
          <w:color w:val="000000"/>
          <w:sz w:val="20"/>
        </w:rPr>
        <w:t>, 214 A.3d at 761. This conclusion was based on a cursory analysis of the ERA's text.</w:t>
      </w:r>
    </w:p>
    <w:p>
      <w:pPr>
        <w:spacing w:before="200" w:after="0" w:line="275" w:lineRule="atLeast"/>
        <w:ind w:left="480" w:right="480" w:firstLine="0"/>
        <w:jc w:val="both"/>
      </w:pPr>
      <w:r>
        <w:rPr>
          <w:rFonts w:ascii="Times New Roman" w:hAnsi="Times New Roman"/>
          <w:color w:val="000000"/>
          <w:sz w:val="20"/>
        </w:rPr>
        <w:t>[T]he trust instrument here is Section 27; the trust property is Pennsylvania's public natural resources; the Commonwealth is the trustee; and the people of Pennsylvania – both current and future generations – are the beneficiaries. Pennsylvanians have both a present and future interest in the trust. In essence, today's generation represents life tenants or life beneficiaries of the trust and tomorrow's generation represents the remainder interest.</w:t>
      </w:r>
    </w:p>
    <w:p>
      <w:pPr>
        <w:spacing w:before="200" w:after="0" w:line="275" w:lineRule="atLeast"/>
        <w:jc w:val="both"/>
      </w:pPr>
      <w:hyperlink r:id="r366">
        <w:r>
          <w:rPr>
            <w:rFonts w:ascii="Times New Roman" w:hAnsi="Times New Roman"/>
            <w:color w:val="000000"/>
            <w:sz w:val="30"/>
          </w:rPr>
          <w:drawing>
            <wp:inline>
              <wp:extent cx="161925" cy="161925"/>
              <wp:docPr id="229" name="Picture 1"/>
              <a:graphic>
                <a:graphicData uri="http://schemas.openxmlformats.org/drawingml/2006/picture">
                  <p:pic>
                    <p:nvPicPr>
                      <p:cNvPr id="230" name="Picture 1"/>
                      <p:cNvPicPr/>
                    </p:nvPicPr>
                    <p:blipFill>
                      <a:blip r:embed="r14"/>
                      <a:srcRect/>
                      <a:stretch>
                        <a:fillRect/>
                      </a:stretch>
                    </p:blipFill>
                    <p:spPr>
                      <a:xfrm>
                        <a:off x="0" y="0"/>
                        <a:ext cx="161925" cy="161925"/>
                      </a:xfrm>
                      <a:prstGeom prst="rect"/>
                    </p:spPr>
                  </p:pic>
                </a:graphicData>
              </a:graphic>
            </wp:inline>
          </w:drawing>
        </w:r>
      </w:hyperlink>
      <w:hyperlink r:id="r367">
        <w:r>
          <w:rPr>
            <w:rFonts w:ascii="Times New Roman" w:hAnsi="Times New Roman"/>
            <w:i/>
            <w:color w:val="000000"/>
            <w:sz w:val="20"/>
          </w:rPr>
          <w:t>Id</w:t>
        </w:r>
        <w:r>
          <w:rPr>
            <w:rFonts w:ascii="Times New Roman" w:hAnsi="Times New Roman"/>
            <w:color w:val="000000"/>
            <w:sz w:val="20"/>
          </w:rPr>
          <w:t>. at 761</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foregoing is the totality of its constitutional analysis. The Commonwealth Court candidly acknowledged that it manufactured this framework by way of analogy to cases cited by the PEDF that dealt with present and future rights in minerals. </w:t>
      </w:r>
      <w:hyperlink r:id="r368">
        <w:r>
          <w:rPr>
            <w:rFonts w:ascii="Times New Roman" w:hAnsi="Times New Roman"/>
            <w:color w:val="000000"/>
            <w:sz w:val="30"/>
          </w:rPr>
          <w:drawing>
            <wp:inline>
              <wp:extent cx="161925" cy="161925"/>
              <wp:docPr id="231" name="Picture 1"/>
              <a:graphic>
                <a:graphicData uri="http://schemas.openxmlformats.org/drawingml/2006/picture">
                  <p:pic>
                    <p:nvPicPr>
                      <p:cNvPr id="232" name="Picture 1"/>
                      <p:cNvPicPr/>
                    </p:nvPicPr>
                    <p:blipFill>
                      <a:blip r:embed="r14"/>
                      <a:srcRect/>
                      <a:stretch>
                        <a:fillRect/>
                      </a:stretch>
                    </p:blipFill>
                    <p:spPr>
                      <a:xfrm>
                        <a:off x="0" y="0"/>
                        <a:ext cx="161925" cy="161925"/>
                      </a:xfrm>
                      <a:prstGeom prst="rect"/>
                    </p:spPr>
                  </p:pic>
                </a:graphicData>
              </a:graphic>
            </wp:inline>
          </w:drawing>
        </w:r>
      </w:hyperlink>
      <w:hyperlink r:id="r369">
        <w:r>
          <w:rPr>
            <w:rFonts w:ascii="Times New Roman" w:hAnsi="Times New Roman"/>
            <w:i/>
            <w:color w:val="000000"/>
            <w:sz w:val="20"/>
          </w:rPr>
          <w:t>Id.</w:t>
        </w:r>
      </w:hyperlink>
      <w:r>
        <w:rPr>
          <w:rFonts w:ascii="Times New Roman" w:hAnsi="Times New Roman"/>
          <w:color w:val="000000"/>
          <w:sz w:val="20"/>
        </w:rPr>
        <w:t xml:space="preserve"> </w:t>
      </w:r>
      <w:bookmarkStart w:id="123" w:name="co_pp_sp_7691_301_1"/>
      <w:r>
        <w:rPr>
          <w:rFonts w:ascii="Times New Roman" w:hAnsi="Times New Roman"/>
          <w:b/>
          <w:color w:val="000000"/>
          <w:sz w:val="20"/>
        </w:rPr>
        <w:t>*301</w:t>
      </w:r>
      <w:bookmarkEnd w:id="123"/>
      <w:r>
        <w:rPr>
          <w:rFonts w:ascii="Times New Roman" w:hAnsi="Times New Roman"/>
          <w:color w:val="000000"/>
          <w:sz w:val="20"/>
        </w:rPr>
        <w:t xml:space="preserve"> In its view, those who hold a present right in minerals, represented by the current generation of Pennsylvanians, and the holder of the remainder interest, represented by the future generations, are each entitled to a share of the proceeds generated from the sale of trust assets. </w:t>
      </w:r>
      <w:hyperlink r:id="r370">
        <w:r>
          <w:rPr>
            <w:rFonts w:ascii="Times New Roman" w:hAnsi="Times New Roman"/>
            <w:color w:val="000000"/>
            <w:sz w:val="30"/>
          </w:rPr>
          <w:drawing>
            <wp:inline>
              <wp:extent cx="161925" cy="161925"/>
              <wp:docPr id="233" name="Picture 1"/>
              <a:graphic>
                <a:graphicData uri="http://schemas.openxmlformats.org/drawingml/2006/picture">
                  <p:pic>
                    <p:nvPicPr>
                      <p:cNvPr id="234" name="Picture 1"/>
                      <p:cNvPicPr/>
                    </p:nvPicPr>
                    <p:blipFill>
                      <a:blip r:embed="r14"/>
                      <a:srcRect/>
                      <a:stretch>
                        <a:fillRect/>
                      </a:stretch>
                    </p:blipFill>
                    <p:spPr>
                      <a:xfrm>
                        <a:off x="0" y="0"/>
                        <a:ext cx="161925" cy="161925"/>
                      </a:xfrm>
                      <a:prstGeom prst="rect"/>
                    </p:spPr>
                  </p:pic>
                </a:graphicData>
              </a:graphic>
            </wp:inline>
          </w:drawing>
        </w:r>
      </w:hyperlink>
      <w:hyperlink r:id="r371">
        <w:r>
          <w:rPr>
            <w:rFonts w:ascii="Times New Roman" w:hAnsi="Times New Roman"/>
            <w:i/>
            <w:color w:val="000000"/>
            <w:sz w:val="20"/>
          </w:rPr>
          <w:t>Id.</w:t>
        </w:r>
      </w:hyperlink>
      <w:r>
        <w:rPr>
          <w:rFonts w:ascii="Times New Roman" w:hAnsi="Times New Roman"/>
          <w:color w:val="000000"/>
          <w:sz w:val="20"/>
        </w:rPr>
        <w:t xml:space="preserve"> With no explanation as to how those purported distinct classes of beneficiaries could benefit in different ways, the Commonwealth Court reasoned that the ERA “did not specify the method for allocating receipts.” </w:t>
      </w:r>
      <w:hyperlink r:id="r372">
        <w:r>
          <w:rPr>
            <w:rFonts w:ascii="Times New Roman" w:hAnsi="Times New Roman"/>
            <w:color w:val="000000"/>
            <w:sz w:val="30"/>
          </w:rPr>
          <w:drawing>
            <wp:inline>
              <wp:extent cx="161925" cy="161925"/>
              <wp:docPr id="235" name="Picture 1"/>
              <a:graphic>
                <a:graphicData uri="http://schemas.openxmlformats.org/drawingml/2006/picture">
                  <p:pic>
                    <p:nvPicPr>
                      <p:cNvPr id="236" name="Picture 1"/>
                      <p:cNvPicPr/>
                    </p:nvPicPr>
                    <p:blipFill>
                      <a:blip r:embed="r14"/>
                      <a:srcRect/>
                      <a:stretch>
                        <a:fillRect/>
                      </a:stretch>
                    </p:blipFill>
                    <p:spPr>
                      <a:xfrm>
                        <a:off x="0" y="0"/>
                        <a:ext cx="161925" cy="161925"/>
                      </a:xfrm>
                      <a:prstGeom prst="rect"/>
                    </p:spPr>
                  </p:pic>
                </a:graphicData>
              </a:graphic>
            </wp:inline>
          </w:drawing>
        </w:r>
      </w:hyperlink>
      <w:hyperlink r:id="r373">
        <w:r>
          <w:rPr>
            <w:rFonts w:ascii="Times New Roman" w:hAnsi="Times New Roman"/>
            <w:i/>
            <w:color w:val="000000"/>
            <w:sz w:val="20"/>
          </w:rPr>
          <w:t>Id</w:t>
        </w:r>
        <w:r>
          <w:rPr>
            <w:rFonts w:ascii="Times New Roman" w:hAnsi="Times New Roman"/>
            <w:color w:val="000000"/>
            <w:sz w:val="20"/>
          </w:rPr>
          <w:t>. at 768</w:t>
        </w:r>
      </w:hyperlink>
      <w:r>
        <w:rPr>
          <w:rFonts w:ascii="Times New Roman" w:hAnsi="Times New Roman"/>
          <w:color w:val="000000"/>
          <w:sz w:val="20"/>
        </w:rPr>
        <w:t xml:space="preserve">. Contrary to our holding in </w:t>
      </w:r>
      <w:hyperlink r:id="r374">
        <w:r>
          <w:rPr>
            <w:rFonts w:ascii="Times New Roman" w:hAnsi="Times New Roman"/>
            <w:color w:val="000000"/>
            <w:sz w:val="30"/>
          </w:rPr>
          <w:drawing>
            <wp:inline>
              <wp:extent cx="161925" cy="161925"/>
              <wp:docPr id="237" name="Picture 2"/>
              <a:graphic>
                <a:graphicData uri="http://schemas.openxmlformats.org/drawingml/2006/picture">
                  <p:pic>
                    <p:nvPicPr>
                      <p:cNvPr id="238" name="Picture 2"/>
                      <p:cNvPicPr/>
                    </p:nvPicPr>
                    <p:blipFill>
                      <a:blip r:embed="r15"/>
                      <a:srcRect/>
                      <a:stretch>
                        <a:fillRect/>
                      </a:stretch>
                    </p:blipFill>
                    <p:spPr>
                      <a:xfrm>
                        <a:off x="0" y="0"/>
                        <a:ext cx="161925" cy="161925"/>
                      </a:xfrm>
                      <a:prstGeom prst="rect"/>
                    </p:spPr>
                  </p:pic>
                </a:graphicData>
              </a:graphic>
            </wp:inline>
          </w:drawing>
        </w:r>
      </w:hyperlink>
      <w:hyperlink r:id="r375">
        <w:r>
          <w:rPr>
            <w:rFonts w:ascii="Times New Roman" w:hAnsi="Times New Roman"/>
            <w:i/>
            <w:color w:val="000000"/>
            <w:sz w:val="20"/>
          </w:rPr>
          <w:t>PEDF II</w:t>
        </w:r>
      </w:hyperlink>
      <w:r>
        <w:rPr>
          <w:rFonts w:ascii="Times New Roman" w:hAnsi="Times New Roman"/>
          <w:color w:val="000000"/>
          <w:sz w:val="20"/>
        </w:rPr>
        <w:t xml:space="preserve"> that trust assets are to be used for conservation and maintenance, this analogy led the court to conclude that the ERA could be construed to “allow[ ] today's generation of Pennsylvanians to benefit in other ways from the revenue produced.” </w:t>
      </w:r>
      <w:hyperlink r:id="r376">
        <w:r>
          <w:rPr>
            <w:rFonts w:ascii="Times New Roman" w:hAnsi="Times New Roman"/>
            <w:color w:val="000000"/>
            <w:sz w:val="30"/>
          </w:rPr>
          <w:drawing>
            <wp:inline>
              <wp:extent cx="161925" cy="161925"/>
              <wp:docPr id="239" name="Picture 1"/>
              <a:graphic>
                <a:graphicData uri="http://schemas.openxmlformats.org/drawingml/2006/picture">
                  <p:pic>
                    <p:nvPicPr>
                      <p:cNvPr id="240" name="Picture 1"/>
                      <p:cNvPicPr/>
                    </p:nvPicPr>
                    <p:blipFill>
                      <a:blip r:embed="r14"/>
                      <a:srcRect/>
                      <a:stretch>
                        <a:fillRect/>
                      </a:stretch>
                    </p:blipFill>
                    <p:spPr>
                      <a:xfrm>
                        <a:off x="0" y="0"/>
                        <a:ext cx="161925" cy="161925"/>
                      </a:xfrm>
                      <a:prstGeom prst="rect"/>
                    </p:spPr>
                  </p:pic>
                </a:graphicData>
              </a:graphic>
            </wp:inline>
          </w:drawing>
        </w:r>
      </w:hyperlink>
      <w:hyperlink r:id="r377">
        <w:r>
          <w:rPr>
            <w:rFonts w:ascii="Times New Roman" w:hAnsi="Times New Roman"/>
            <w:i/>
            <w:color w:val="000000"/>
            <w:sz w:val="20"/>
          </w:rPr>
          <w:t>Id.</w:t>
        </w:r>
        <w:r>
          <w:rPr>
            <w:rFonts w:ascii="Times New Roman" w:hAnsi="Times New Roman"/>
            <w:color w:val="000000"/>
            <w:sz w:val="20"/>
          </w:rPr>
          <w:t xml:space="preserve"> at 774</w:t>
        </w:r>
      </w:hyperlink>
      <w:r>
        <w:rPr>
          <w:rFonts w:ascii="Times New Roman" w:hAnsi="Times New Roman"/>
          <w:color w:val="000000"/>
          <w:sz w:val="20"/>
        </w:rPr>
        <w:t xml:space="preserve">. This is a successive beneficiary framework. </w:t>
      </w:r>
      <w:r>
        <w:rPr>
          <w:rFonts w:ascii="Times New Roman" w:hAnsi="Times New Roman"/>
          <w:i/>
          <w:color w:val="000000"/>
          <w:sz w:val="20"/>
        </w:rPr>
        <w:t>See</w:t>
      </w:r>
      <w:r>
        <w:rPr>
          <w:rFonts w:ascii="Times New Roman" w:hAnsi="Times New Roman"/>
          <w:color w:val="000000"/>
          <w:sz w:val="20"/>
        </w:rPr>
        <w:t xml:space="preserve"> </w:t>
      </w:r>
      <w:hyperlink r:id="r378">
        <w:r>
          <w:rPr>
            <w:rFonts w:ascii="Times New Roman" w:hAnsi="Times New Roman"/>
            <w:color w:val="000000"/>
            <w:sz w:val="20"/>
          </w:rPr>
          <w:t>Restatement (Second) of Trusts</w:t>
        </w:r>
        <w:r>
          <w:rPr>
            <w:rFonts w:ascii="Times New Roman" w:hAnsi="Times New Roman"/>
            <w:color w:val="000000"/>
            <w:sz w:val="20"/>
          </w:rPr>
          <w:t xml:space="preserve"> § 232</w:t>
        </w:r>
      </w:hyperlink>
      <w:r>
        <w:rPr>
          <w:rFonts w:ascii="Times New Roman" w:hAnsi="Times New Roman"/>
          <w:color w:val="000000"/>
          <w:sz w:val="20"/>
        </w:rPr>
        <w:t xml:space="preserve"> (“If a trust is created for beneficiaries in succession, the trustee is under a duty to the successive beneficiaries to act with due regard to their respective interests.”).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lieu of grounding its life tenants and remaindermen framework in the actual text of the ERA, the Commonwealth Court's analysis emphasized the difficulties inherent in the determination of what legal interests are conveyed in mineral lease contracts, which the court recognized are “unique and ‘far from the simplest of property concepts.’ ” </w:t>
      </w:r>
      <w:hyperlink r:id="r379">
        <w:r>
          <w:rPr>
            <w:rFonts w:ascii="Times New Roman" w:hAnsi="Times New Roman"/>
            <w:color w:val="000000"/>
            <w:sz w:val="30"/>
          </w:rPr>
          <w:drawing>
            <wp:inline>
              <wp:extent cx="161925" cy="161925"/>
              <wp:docPr id="241" name="Picture 1"/>
              <a:graphic>
                <a:graphicData uri="http://schemas.openxmlformats.org/drawingml/2006/picture">
                  <p:pic>
                    <p:nvPicPr>
                      <p:cNvPr id="242" name="Picture 1"/>
                      <p:cNvPicPr/>
                    </p:nvPicPr>
                    <p:blipFill>
                      <a:blip r:embed="r14"/>
                      <a:srcRect/>
                      <a:stretch>
                        <a:fillRect/>
                      </a:stretch>
                    </p:blipFill>
                    <p:spPr>
                      <a:xfrm>
                        <a:off x="0" y="0"/>
                        <a:ext cx="161925" cy="161925"/>
                      </a:xfrm>
                      <a:prstGeom prst="rect"/>
                    </p:spPr>
                  </p:pic>
                </a:graphicData>
              </a:graphic>
            </wp:inline>
          </w:drawing>
        </w:r>
      </w:hyperlink>
      <w:hyperlink r:id="r380">
        <w:r>
          <w:rPr>
            <w:rFonts w:ascii="Times New Roman" w:hAnsi="Times New Roman"/>
            <w:i/>
            <w:color w:val="000000"/>
            <w:sz w:val="20"/>
          </w:rPr>
          <w:t>Id</w:t>
        </w:r>
        <w:r>
          <w:rPr>
            <w:rFonts w:ascii="Times New Roman" w:hAnsi="Times New Roman"/>
            <w:color w:val="000000"/>
            <w:sz w:val="20"/>
          </w:rPr>
          <w:t>. at 758</w:t>
        </w:r>
      </w:hyperlink>
      <w:r>
        <w:rPr>
          <w:rFonts w:ascii="Times New Roman" w:hAnsi="Times New Roman"/>
          <w:color w:val="000000"/>
          <w:sz w:val="20"/>
        </w:rPr>
        <w:t xml:space="preserve"> (quoting </w:t>
      </w:r>
      <w:hyperlink r:id="r381">
        <w:r>
          <w:rPr>
            <w:rFonts w:ascii="Times New Roman" w:hAnsi="Times New Roman"/>
            <w:color w:val="000000"/>
            <w:sz w:val="30"/>
          </w:rPr>
          <w:drawing>
            <wp:inline>
              <wp:extent cx="161925" cy="161925"/>
              <wp:docPr id="243" name="Picture 2"/>
              <a:graphic>
                <a:graphicData uri="http://schemas.openxmlformats.org/drawingml/2006/picture">
                  <p:pic>
                    <p:nvPicPr>
                      <p:cNvPr id="244" name="Picture 2"/>
                      <p:cNvPicPr/>
                    </p:nvPicPr>
                    <p:blipFill>
                      <a:blip r:embed="r15"/>
                      <a:srcRect/>
                      <a:stretch>
                        <a:fillRect/>
                      </a:stretch>
                    </p:blipFill>
                    <p:spPr>
                      <a:xfrm>
                        <a:off x="0" y="0"/>
                        <a:ext cx="161925" cy="161925"/>
                      </a:xfrm>
                      <a:prstGeom prst="rect"/>
                    </p:spPr>
                  </p:pic>
                </a:graphicData>
              </a:graphic>
            </wp:inline>
          </w:drawing>
        </w:r>
      </w:hyperlink>
      <w:hyperlink r:id="r382">
        <w:r>
          <w:rPr>
            <w:rFonts w:ascii="Times New Roman" w:hAnsi="Times New Roman"/>
            <w:i/>
            <w:color w:val="000000"/>
            <w:sz w:val="20"/>
          </w:rPr>
          <w:t>Brown v. Haight</w:t>
        </w:r>
        <w:r>
          <w:rPr>
            <w:rFonts w:ascii="Times New Roman" w:hAnsi="Times New Roman"/>
            <w:color w:val="000000"/>
            <w:sz w:val="20"/>
          </w:rPr>
          <w:t>, 435 Pa. 12, 255 A.2d 508, 510 (1969)</w:t>
        </w:r>
      </w:hyperlink>
      <w:r>
        <w:rPr>
          <w:rFonts w:ascii="Times New Roman" w:hAnsi="Times New Roman"/>
          <w:color w:val="000000"/>
          <w:sz w:val="20"/>
        </w:rPr>
        <w:t xml:space="preserve">). The landowner/lessor has three distinct interests in leased land: “(1) a possessory interest in the surface except insofar as it may interfere with drilling operations; (2) a right to receive bonus, rentals and royalties under the lease; and (3) the possibility of reverter in the minerals in place.” </w:t>
      </w:r>
      <w:hyperlink r:id="r383">
        <w:r>
          <w:rPr>
            <w:rFonts w:ascii="Times New Roman" w:hAnsi="Times New Roman"/>
            <w:color w:val="000000"/>
            <w:sz w:val="30"/>
          </w:rPr>
          <w:drawing>
            <wp:inline>
              <wp:extent cx="161925" cy="161925"/>
              <wp:docPr id="245" name="Picture 1"/>
              <a:graphic>
                <a:graphicData uri="http://schemas.openxmlformats.org/drawingml/2006/picture">
                  <p:pic>
                    <p:nvPicPr>
                      <p:cNvPr id="246" name="Picture 1"/>
                      <p:cNvPicPr/>
                    </p:nvPicPr>
                    <p:blipFill>
                      <a:blip r:embed="r14"/>
                      <a:srcRect/>
                      <a:stretch>
                        <a:fillRect/>
                      </a:stretch>
                    </p:blipFill>
                    <p:spPr>
                      <a:xfrm>
                        <a:off x="0" y="0"/>
                        <a:ext cx="161925" cy="161925"/>
                      </a:xfrm>
                      <a:prstGeom prst="rect"/>
                    </p:spPr>
                  </p:pic>
                </a:graphicData>
              </a:graphic>
            </wp:inline>
          </w:drawing>
        </w:r>
      </w:hyperlink>
      <w:hyperlink r:id="r384">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(quoting Robert E. Sullivan, </w:t>
      </w:r>
      <w:r>
        <w:rPr>
          <w:rFonts w:ascii="Times New Roman" w:hAnsi="Times New Roman"/>
          <w:i/>
          <w:color w:val="000000"/>
          <w:sz w:val="20"/>
        </w:rPr>
        <w:t>Handbook of Oil and Gas Law</w:t>
      </w:r>
      <w:r>
        <w:rPr>
          <w:rFonts w:ascii="Times New Roman" w:hAnsi="Times New Roman"/>
          <w:color w:val="000000"/>
          <w:sz w:val="20"/>
        </w:rPr>
        <w:t xml:space="preserve"> 69 (1955)).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different types of legal title acquired by a mineral lessee tied into the Commonwealth's argument that the purpose of the bonus and rental payments was to convey only an inchoate leasehold. The Commonwealth Court noted that Pennsylvania case law initially classified the lessee's interest as an “incorporeal hereditament, not a conveyance of title[,]” </w:t>
      </w:r>
      <w:hyperlink r:id="r385">
        <w:r>
          <w:rPr>
            <w:rFonts w:ascii="Times New Roman" w:hAnsi="Times New Roman"/>
            <w:color w:val="000000"/>
            <w:sz w:val="30"/>
          </w:rPr>
          <w:drawing>
            <wp:inline>
              <wp:extent cx="161925" cy="161925"/>
              <wp:docPr id="247" name="Picture 1"/>
              <a:graphic>
                <a:graphicData uri="http://schemas.openxmlformats.org/drawingml/2006/picture">
                  <p:pic>
                    <p:nvPicPr>
                      <p:cNvPr id="248" name="Picture 1"/>
                      <p:cNvPicPr/>
                    </p:nvPicPr>
                    <p:blipFill>
                      <a:blip r:embed="r14"/>
                      <a:srcRect/>
                      <a:stretch>
                        <a:fillRect/>
                      </a:stretch>
                    </p:blipFill>
                    <p:spPr>
                      <a:xfrm>
                        <a:off x="0" y="0"/>
                        <a:ext cx="161925" cy="161925"/>
                      </a:xfrm>
                      <a:prstGeom prst="rect"/>
                    </p:spPr>
                  </p:pic>
                </a:graphicData>
              </a:graphic>
            </wp:inline>
          </w:drawing>
        </w:r>
      </w:hyperlink>
      <w:hyperlink r:id="r386">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(citation omitted), but since the early 20th century cases have “consistently held that the title conveyed in an oil and gas lease is inchoate, and is initially for the purpose of exploration and development.” </w:t>
      </w:r>
      <w:hyperlink r:id="r387">
        <w:r>
          <w:rPr>
            <w:rFonts w:ascii="Times New Roman" w:hAnsi="Times New Roman"/>
            <w:color w:val="000000"/>
            <w:sz w:val="30"/>
          </w:rPr>
          <w:drawing>
            <wp:inline>
              <wp:extent cx="161925" cy="161925"/>
              <wp:docPr id="249" name="Picture 1"/>
              <a:graphic>
                <a:graphicData uri="http://schemas.openxmlformats.org/drawingml/2006/picture">
                  <p:pic>
                    <p:nvPicPr>
                      <p:cNvPr id="250" name="Picture 1"/>
                      <p:cNvPicPr/>
                    </p:nvPicPr>
                    <p:blipFill>
                      <a:blip r:embed="r14"/>
                      <a:srcRect/>
                      <a:stretch>
                        <a:fillRect/>
                      </a:stretch>
                    </p:blipFill>
                    <p:spPr>
                      <a:xfrm>
                        <a:off x="0" y="0"/>
                        <a:ext cx="161925" cy="161925"/>
                      </a:xfrm>
                      <a:prstGeom prst="rect"/>
                    </p:spPr>
                  </p:pic>
                </a:graphicData>
              </a:graphic>
            </wp:inline>
          </w:drawing>
        </w:r>
      </w:hyperlink>
      <w:hyperlink r:id="r388">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(collecting cases). But no matter how the lessee's interest is classified, the Commonwealth Court observed that “the general purpose of an oil and gas lease is to secure the right to explore and develop the property with the expectation of receiving large returns from the royalties payable on production.” </w:t>
      </w:r>
      <w:hyperlink r:id="r389">
        <w:r>
          <w:rPr>
            <w:rFonts w:ascii="Times New Roman" w:hAnsi="Times New Roman"/>
            <w:color w:val="000000"/>
            <w:sz w:val="30"/>
          </w:rPr>
          <w:drawing>
            <wp:inline>
              <wp:extent cx="161925" cy="161925"/>
              <wp:docPr id="251" name="Picture 1"/>
              <a:graphic>
                <a:graphicData uri="http://schemas.openxmlformats.org/drawingml/2006/picture">
                  <p:pic>
                    <p:nvPicPr>
                      <p:cNvPr id="252" name="Picture 1"/>
                      <p:cNvPicPr/>
                    </p:nvPicPr>
                    <p:blipFill>
                      <a:blip r:embed="r14"/>
                      <a:srcRect/>
                      <a:stretch>
                        <a:fillRect/>
                      </a:stretch>
                    </p:blipFill>
                    <p:spPr>
                      <a:xfrm>
                        <a:off x="0" y="0"/>
                        <a:ext cx="161925" cy="161925"/>
                      </a:xfrm>
                      <a:prstGeom prst="rect"/>
                    </p:spPr>
                  </p:pic>
                </a:graphicData>
              </a:graphic>
            </wp:inline>
          </w:drawing>
        </w:r>
      </w:hyperlink>
      <w:hyperlink r:id="r390">
        <w:r>
          <w:rPr>
            <w:rFonts w:ascii="Times New Roman" w:hAnsi="Times New Roman"/>
            <w:i/>
            <w:color w:val="000000"/>
            <w:sz w:val="20"/>
          </w:rPr>
          <w:t>Id.</w:t>
        </w:r>
        <w:r>
          <w:rPr>
            <w:rFonts w:ascii="Times New Roman" w:hAnsi="Times New Roman"/>
            <w:color w:val="000000"/>
            <w:sz w:val="20"/>
          </w:rPr>
          <w:t xml:space="preserve"> at 759</w:t>
        </w:r>
      </w:hyperlink>
      <w:r>
        <w:rPr>
          <w:rFonts w:ascii="Times New Roman" w:hAnsi="Times New Roman"/>
          <w:color w:val="000000"/>
          <w:sz w:val="20"/>
        </w:rPr>
        <w:t xml:space="preserve">. Once minerals are removed from the property, the lessee's interest becomes vested as a fee simple determinable estate. In the event minerals are not extracted, no estate ever vests. </w:t>
      </w:r>
      <w:hyperlink r:id="r391">
        <w:r>
          <w:rPr>
            <w:rFonts w:ascii="Times New Roman" w:hAnsi="Times New Roman"/>
            <w:color w:val="000000"/>
            <w:sz w:val="30"/>
          </w:rPr>
          <w:drawing>
            <wp:inline>
              <wp:extent cx="161925" cy="161925"/>
              <wp:docPr id="253" name="Picture 1"/>
              <a:graphic>
                <a:graphicData uri="http://schemas.openxmlformats.org/drawingml/2006/picture">
                  <p:pic>
                    <p:nvPicPr>
                      <p:cNvPr id="254" name="Picture 1"/>
                      <p:cNvPicPr/>
                    </p:nvPicPr>
                    <p:blipFill>
                      <a:blip r:embed="r14"/>
                      <a:srcRect/>
                      <a:stretch>
                        <a:fillRect/>
                      </a:stretch>
                    </p:blipFill>
                    <p:spPr>
                      <a:xfrm>
                        <a:off x="0" y="0"/>
                        <a:ext cx="161925" cy="161925"/>
                      </a:xfrm>
                      <a:prstGeom prst="rect"/>
                    </p:spPr>
                  </p:pic>
                </a:graphicData>
              </a:graphic>
            </wp:inline>
          </w:drawing>
        </w:r>
      </w:hyperlink>
      <w:hyperlink r:id="r392">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Next, the Commonwealth Court discussed the issue of contractual consideration in generic terms and distinguished rentals from bonuses. Rents “refer[ ] to the consideration paid to the lessor for the privilege of delaying drilling operations” and typically “do not depend on the discovery or production of oil and gas, but rather represent compensation for the time to explore.” </w:t>
      </w:r>
      <w:hyperlink r:id="r393">
        <w:r>
          <w:rPr>
            <w:rFonts w:ascii="Times New Roman" w:hAnsi="Times New Roman"/>
            <w:color w:val="000000"/>
            <w:sz w:val="30"/>
          </w:rPr>
          <w:drawing>
            <wp:inline>
              <wp:extent cx="161925" cy="161925"/>
              <wp:docPr id="255" name="Picture 1"/>
              <a:graphic>
                <a:graphicData uri="http://schemas.openxmlformats.org/drawingml/2006/picture">
                  <p:pic>
                    <p:nvPicPr>
                      <p:cNvPr id="256" name="Picture 1"/>
                      <p:cNvPicPr/>
                    </p:nvPicPr>
                    <p:blipFill>
                      <a:blip r:embed="r14"/>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(citations omitted). Regarding bonus payments, the court noted that the term can refer to different things and cited various cases in which “bonus provisions ... have served different purposes.” </w:t>
      </w:r>
      <w:hyperlink r:id="r395">
        <w:r>
          <w:rPr>
            <w:rFonts w:ascii="Times New Roman" w:hAnsi="Times New Roman"/>
            <w:color w:val="000000"/>
            <w:sz w:val="30"/>
          </w:rPr>
          <w:drawing>
            <wp:inline>
              <wp:extent cx="161925" cy="161925"/>
              <wp:docPr id="257" name="Picture 1"/>
              <a:graphic>
                <a:graphicData uri="http://schemas.openxmlformats.org/drawingml/2006/picture">
                  <p:pic>
                    <p:nvPicPr>
                      <p:cNvPr id="258" name="Picture 1"/>
                      <p:cNvPicPr/>
                    </p:nvPicPr>
                    <p:blipFill>
                      <a:blip r:embed="r14"/>
                      <a:srcRect/>
                      <a:stretch>
                        <a:fillRect/>
                      </a:stretch>
                    </p:blipFill>
                    <p:spPr>
                      <a:xfrm>
                        <a:off x="0" y="0"/>
                        <a:ext cx="161925" cy="161925"/>
                      </a:xfrm>
                      <a:prstGeom prst="rect"/>
                    </p:spPr>
                  </p:pic>
                </a:graphicData>
              </a:graphic>
            </wp:inline>
          </w:drawing>
        </w:r>
      </w:hyperlink>
      <w:hyperlink r:id="r396">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For example, in some cases the bonus amounts were not based on actual production, whereas in other situations they were; sometimes, bonus payments were split with one part of the bonus linked to the right to occupy and explore the land </w:t>
      </w:r>
      <w:bookmarkStart w:id="124" w:name="co_pp_sp_7691_302_1"/>
      <w:r>
        <w:rPr>
          <w:rFonts w:ascii="Times New Roman" w:hAnsi="Times New Roman"/>
          <w:b/>
          <w:color w:val="000000"/>
          <w:sz w:val="20"/>
        </w:rPr>
        <w:t>*302</w:t>
      </w:r>
      <w:bookmarkEnd w:id="124"/>
      <w:r>
        <w:rPr>
          <w:rFonts w:ascii="Times New Roman" w:hAnsi="Times New Roman"/>
          <w:color w:val="000000"/>
          <w:sz w:val="20"/>
        </w:rPr>
        <w:t xml:space="preserve"> while the remaining part was tied to actual production. And, finally, “[b]onuses have also been used as part of a competitive bidding process in securing oil and gas leases.” </w:t>
      </w:r>
      <w:hyperlink r:id="r397">
        <w:r>
          <w:rPr>
            <w:rFonts w:ascii="Times New Roman" w:hAnsi="Times New Roman"/>
            <w:color w:val="000000"/>
            <w:sz w:val="30"/>
          </w:rPr>
          <w:drawing>
            <wp:inline>
              <wp:extent cx="161925" cy="161925"/>
              <wp:docPr id="259" name="Picture 1"/>
              <a:graphic>
                <a:graphicData uri="http://schemas.openxmlformats.org/drawingml/2006/picture">
                  <p:pic>
                    <p:nvPicPr>
                      <p:cNvPr id="260" name="Picture 1"/>
                      <p:cNvPicPr/>
                    </p:nvPicPr>
                    <p:blipFill>
                      <a:blip r:embed="r14"/>
                      <a:srcRect/>
                      <a:stretch>
                        <a:fillRect/>
                      </a:stretch>
                    </p:blipFill>
                    <p:spPr>
                      <a:xfrm>
                        <a:off x="0" y="0"/>
                        <a:ext cx="161925" cy="161925"/>
                      </a:xfrm>
                      <a:prstGeom prst="rect"/>
                    </p:spPr>
                  </p:pic>
                </a:graphicData>
              </a:graphic>
            </wp:inline>
          </w:drawing>
        </w:r>
      </w:hyperlink>
      <w:hyperlink r:id="r398">
        <w:r>
          <w:rPr>
            <w:rFonts w:ascii="Times New Roman" w:hAnsi="Times New Roman"/>
            <w:i/>
            <w:color w:val="000000"/>
            <w:sz w:val="20"/>
          </w:rPr>
          <w:t>Id</w:t>
        </w:r>
        <w:r>
          <w:rPr>
            <w:rFonts w:ascii="Times New Roman" w:hAnsi="Times New Roman"/>
            <w:color w:val="000000"/>
            <w:sz w:val="20"/>
          </w:rPr>
          <w:t>. at 760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Having established these background principles, the Commonwealth Court determined that the relevant question is “whether rents and bonuses ... constitute income or principal pursuant to Pennsylvania trust principles in effect” when the ERA was enacted, a question that the Commonwealth Court recognized “is a complex one.” </w:t>
      </w:r>
      <w:hyperlink r:id="r399">
        <w:r>
          <w:rPr>
            <w:rFonts w:ascii="Times New Roman" w:hAnsi="Times New Roman"/>
            <w:color w:val="000000"/>
            <w:sz w:val="30"/>
          </w:rPr>
          <w:drawing>
            <wp:inline>
              <wp:extent cx="161925" cy="161925"/>
              <wp:docPr id="261" name="Picture 1"/>
              <a:graphic>
                <a:graphicData uri="http://schemas.openxmlformats.org/drawingml/2006/picture">
                  <p:pic>
                    <p:nvPicPr>
                      <p:cNvPr id="262" name="Picture 1"/>
                      <p:cNvPicPr/>
                    </p:nvPicPr>
                    <p:blipFill>
                      <a:blip r:embed="r14"/>
                      <a:srcRect/>
                      <a:stretch>
                        <a:fillRect/>
                      </a:stretch>
                    </p:blipFill>
                    <p:spPr>
                      <a:xfrm>
                        <a:off x="0" y="0"/>
                        <a:ext cx="161925" cy="161925"/>
                      </a:xfrm>
                      <a:prstGeom prst="rect"/>
                    </p:spPr>
                  </p:pic>
                </a:graphicData>
              </a:graphic>
            </wp:inline>
          </w:drawing>
        </w:r>
      </w:hyperlink>
      <w:hyperlink r:id="r400">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A complicating factor is that the foregoing cases discussing bonuses and rents were not necessarily trust cases. In the footnote appended to that observation, the panel noted that absent a special trust provision or statute, “the allocation among beneficiaries of proceeds from oil and gas leases follows the division of proceeds between the owner of a legal life estate and the owner of the complementary future interest” depending upon application of common law doctrines. </w:t>
      </w:r>
      <w:hyperlink r:id="r401">
        <w:r>
          <w:rPr>
            <w:rFonts w:ascii="Times New Roman" w:hAnsi="Times New Roman"/>
            <w:color w:val="000000"/>
            <w:sz w:val="30"/>
          </w:rPr>
          <w:drawing>
            <wp:inline>
              <wp:extent cx="161925" cy="161925"/>
              <wp:docPr id="263" name="Picture 1"/>
              <a:graphic>
                <a:graphicData uri="http://schemas.openxmlformats.org/drawingml/2006/picture">
                  <p:pic>
                    <p:nvPicPr>
                      <p:cNvPr id="264" name="Picture 1"/>
                      <p:cNvPicPr/>
                    </p:nvPicPr>
                    <p:blipFill>
                      <a:blip r:embed="r14"/>
                      <a:srcRect/>
                      <a:stretch>
                        <a:fillRect/>
                      </a:stretch>
                    </p:blipFill>
                    <p:spPr>
                      <a:xfrm>
                        <a:off x="0" y="0"/>
                        <a:ext cx="161925" cy="161925"/>
                      </a:xfrm>
                      <a:prstGeom prst="rect"/>
                    </p:spPr>
                  </p:pic>
                </a:graphicData>
              </a:graphic>
            </wp:inline>
          </w:drawing>
        </w:r>
      </w:hyperlink>
      <w:hyperlink r:id="r402">
        <w:r>
          <w:rPr>
            <w:rFonts w:ascii="Times New Roman" w:hAnsi="Times New Roman"/>
            <w:i/>
            <w:color w:val="000000"/>
            <w:sz w:val="20"/>
          </w:rPr>
          <w:t>Id</w:t>
        </w:r>
        <w:r>
          <w:rPr>
            <w:rFonts w:ascii="Times New Roman" w:hAnsi="Times New Roman"/>
            <w:color w:val="000000"/>
            <w:sz w:val="20"/>
          </w:rPr>
          <w:t>. at 760 n.14</w:t>
        </w:r>
      </w:hyperlink>
      <w:r>
        <w:rPr>
          <w:rFonts w:ascii="Times New Roman" w:hAnsi="Times New Roman"/>
          <w:color w:val="000000"/>
          <w:sz w:val="20"/>
        </w:rPr>
        <w:t xml:space="preserve">. The court also noted “a split of authority as to whether a bonus paid for an oil and gas lease is income or principal to be conserved for the remainder beneficiary.” </w:t>
      </w:r>
      <w:hyperlink r:id="r403">
        <w:r>
          <w:rPr>
            <w:rFonts w:ascii="Times New Roman" w:hAnsi="Times New Roman"/>
            <w:color w:val="000000"/>
            <w:sz w:val="30"/>
          </w:rPr>
          <w:drawing>
            <wp:inline>
              <wp:extent cx="161925" cy="161925"/>
              <wp:docPr id="265" name="Picture 1"/>
              <a:graphic>
                <a:graphicData uri="http://schemas.openxmlformats.org/drawingml/2006/picture">
                  <p:pic>
                    <p:nvPicPr>
                      <p:cNvPr id="266" name="Picture 1"/>
                      <p:cNvPicPr/>
                    </p:nvPicPr>
                    <p:blipFill>
                      <a:blip r:embed="r14"/>
                      <a:srcRect/>
                      <a:stretch>
                        <a:fillRect/>
                      </a:stretch>
                    </p:blipFill>
                    <p:spPr>
                      <a:xfrm>
                        <a:off x="0" y="0"/>
                        <a:ext cx="161925" cy="161925"/>
                      </a:xfrm>
                      <a:prstGeom prst="rect"/>
                    </p:spPr>
                  </p:pic>
                </a:graphicData>
              </a:graphic>
            </wp:inline>
          </w:drawing>
        </w:r>
      </w:hyperlink>
      <w:hyperlink r:id="r404">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Commonwealth Court then “reexamine[d] the intent embodied in Section 27 to determine whether Section 9 of the 1947 Act applies.” </w:t>
      </w:r>
      <w:r>
        <w:rPr>
          <w:rFonts w:ascii="Times New Roman" w:hAnsi="Times New Roman"/>
          <w:i/>
          <w:color w:val="000000"/>
          <w:sz w:val="20"/>
        </w:rPr>
        <w:t>PEDF III</w:t>
      </w:r>
      <w:r>
        <w:rPr>
          <w:rFonts w:ascii="Times New Roman" w:hAnsi="Times New Roman"/>
          <w:color w:val="000000"/>
          <w:sz w:val="20"/>
        </w:rPr>
        <w:t xml:space="preserve">, 214 A.3d at 768. In its “re-examination,” when analyzing the settlors’ intent, instead of applying the holding as expressed in the Majority Opinion, the panel drew on then-Justice, now Chief Justice, Baer's concurring and dissenting opinion in </w:t>
      </w:r>
      <w:hyperlink r:id="r405">
        <w:r>
          <w:rPr>
            <w:rFonts w:ascii="Times New Roman" w:hAnsi="Times New Roman"/>
            <w:color w:val="000000"/>
            <w:sz w:val="30"/>
          </w:rPr>
          <w:drawing>
            <wp:inline>
              <wp:extent cx="161925" cy="161925"/>
              <wp:docPr id="267" name="Picture 2"/>
              <a:graphic>
                <a:graphicData uri="http://schemas.openxmlformats.org/drawingml/2006/picture">
                  <p:pic>
                    <p:nvPicPr>
                      <p:cNvPr id="268" name="Picture 2"/>
                      <p:cNvPicPr/>
                    </p:nvPicPr>
                    <p:blipFill>
                      <a:blip r:embed="r15"/>
                      <a:srcRect/>
                      <a:stretch>
                        <a:fillRect/>
                      </a:stretch>
                    </p:blipFill>
                    <p:spPr>
                      <a:xfrm>
                        <a:off x="0" y="0"/>
                        <a:ext cx="161925" cy="161925"/>
                      </a:xfrm>
                      <a:prstGeom prst="rect"/>
                    </p:spPr>
                  </p:pic>
                </a:graphicData>
              </a:graphic>
            </wp:inline>
          </w:drawing>
        </w:r>
      </w:hyperlink>
      <w:hyperlink r:id="r406">
        <w:r>
          <w:rPr>
            <w:rFonts w:ascii="Times New Roman" w:hAnsi="Times New Roman"/>
            <w:i/>
            <w:color w:val="000000"/>
            <w:sz w:val="20"/>
          </w:rPr>
          <w:t>PEDF II</w:t>
        </w:r>
      </w:hyperlink>
      <w:r>
        <w:rPr>
          <w:rFonts w:ascii="Times New Roman" w:hAnsi="Times New Roman"/>
          <w:color w:val="000000"/>
          <w:sz w:val="20"/>
        </w:rPr>
        <w:t xml:space="preserve"> and concluded that the settlors “contemplate[d] the ‘continued, but judicious, use of the resources.’ ” </w:t>
      </w:r>
      <w:hyperlink r:id="r407">
        <w:r>
          <w:rPr>
            <w:rFonts w:ascii="Times New Roman" w:hAnsi="Times New Roman"/>
            <w:color w:val="000000"/>
            <w:sz w:val="30"/>
          </w:rPr>
          <w:drawing>
            <wp:inline>
              <wp:extent cx="161925" cy="161925"/>
              <wp:docPr id="269" name="Picture 1"/>
              <a:graphic>
                <a:graphicData uri="http://schemas.openxmlformats.org/drawingml/2006/picture">
                  <p:pic>
                    <p:nvPicPr>
                      <p:cNvPr id="270" name="Picture 1"/>
                      <p:cNvPicPr/>
                    </p:nvPicPr>
                    <p:blipFill>
                      <a:blip r:embed="r14"/>
                      <a:srcRect/>
                      <a:stretch>
                        <a:fillRect/>
                      </a:stretch>
                    </p:blipFill>
                    <p:spPr>
                      <a:xfrm>
                        <a:off x="0" y="0"/>
                        <a:ext cx="161925" cy="161925"/>
                      </a:xfrm>
                      <a:prstGeom prst="rect"/>
                    </p:spPr>
                  </p:pic>
                </a:graphicData>
              </a:graphic>
            </wp:inline>
          </w:drawing>
        </w:r>
      </w:hyperlink>
      <w:hyperlink r:id="r408">
        <w:r>
          <w:rPr>
            <w:rFonts w:ascii="Times New Roman" w:hAnsi="Times New Roman"/>
            <w:i/>
            <w:color w:val="000000"/>
            <w:sz w:val="20"/>
          </w:rPr>
          <w:t>Id.</w:t>
        </w:r>
      </w:hyperlink>
      <w:r>
        <w:rPr>
          <w:rFonts w:ascii="Times New Roman" w:hAnsi="Times New Roman"/>
          <w:color w:val="000000"/>
          <w:sz w:val="20"/>
        </w:rPr>
        <w:t xml:space="preserve"> (quoting </w:t>
      </w:r>
      <w:r>
        <w:rPr>
          <w:rFonts w:ascii="Times New Roman" w:hAnsi="Times New Roman"/>
          <w:i/>
          <w:color w:val="000000"/>
          <w:sz w:val="20"/>
        </w:rPr>
        <w:t>PEDF II</w:t>
      </w:r>
      <w:r>
        <w:rPr>
          <w:rFonts w:ascii="Times New Roman" w:hAnsi="Times New Roman"/>
          <w:color w:val="000000"/>
          <w:sz w:val="20"/>
        </w:rPr>
        <w:t>, 161 A.3d at 947 (Baer, J., concurring and dissenting)).</w:t>
      </w:r>
      <w:bookmarkStart w:id="125" w:name="co_fnRef_B00052054140855_ID0EV2CI_1"/>
      <w:hyperlink w:anchor="co_footnote_B00052054140855_1">
        <w:r>
          <w:rPr>
            <w:rFonts w:ascii="Times New Roman" w:hAnsi="Times New Roman"/>
            <w:color w:val="000000"/>
            <w:sz w:val="16"/>
            <w:vertAlign w:val="superscript"/>
          </w:rPr>
          <w:t>5</w:t>
        </w:r>
      </w:hyperlink>
      <w:bookmarkEnd w:id="125"/>
      <w:r>
        <w:rPr>
          <w:rFonts w:ascii="Times New Roman" w:hAnsi="Times New Roman"/>
          <w:color w:val="000000"/>
          <w:sz w:val="20"/>
        </w:rPr>
        <w:t xml:space="preserve"> The Commonwealth Court then concluded that the ERA's silence on the method for disposing of net proceeds required the application of the 1947 Act's apportionment methodology:</w:t>
      </w:r>
    </w:p>
    <w:p>
      <w:pPr>
        <w:spacing w:before="200" w:after="0" w:line="275" w:lineRule="atLeast"/>
        <w:ind w:left="480" w:right="480" w:firstLine="0"/>
        <w:jc w:val="both"/>
      </w:pPr>
      <w:r>
        <w:rPr>
          <w:rFonts w:ascii="Times New Roman" w:hAnsi="Times New Roman"/>
          <w:color w:val="000000"/>
          <w:sz w:val="20"/>
        </w:rPr>
        <w:t xml:space="preserve">Although </w:t>
      </w:r>
      <w:hyperlink r:id="r409">
        <w:r>
          <w:rPr>
            <w:rFonts w:ascii="Times New Roman" w:hAnsi="Times New Roman"/>
            <w:color w:val="000000"/>
            <w:sz w:val="20"/>
          </w:rPr>
          <w:t>Section 27</w:t>
        </w:r>
      </w:hyperlink>
      <w:r>
        <w:rPr>
          <w:rFonts w:ascii="Times New Roman" w:hAnsi="Times New Roman"/>
          <w:color w:val="000000"/>
          <w:sz w:val="20"/>
        </w:rPr>
        <w:t xml:space="preserve"> expressed the intent to conserve and maintain the corpus – public natural resources – for the benefit of all the people, it made no provision for the disposition of the net proceeds obtained from the use thereof. In other words, it did not specify the method for allocating receipts. Though </w:t>
      </w:r>
      <w:hyperlink r:id="r410">
        <w:r>
          <w:rPr>
            <w:rFonts w:ascii="Times New Roman" w:hAnsi="Times New Roman"/>
            <w:color w:val="000000"/>
            <w:sz w:val="20"/>
          </w:rPr>
          <w:t>Section 27</w:t>
        </w:r>
      </w:hyperlink>
      <w:r>
        <w:rPr>
          <w:rFonts w:ascii="Times New Roman" w:hAnsi="Times New Roman"/>
          <w:color w:val="000000"/>
          <w:sz w:val="20"/>
        </w:rPr>
        <w:t xml:space="preserve">'s intent was clear, the directions for administration of the trust were not expressly delineated. Consequently, Section 9 of the 1947 Act governs the ascertainment of income and principal and the apportionment of proceeds between income and principal. </w:t>
      </w:r>
      <w:r>
        <w:rPr>
          <w:rFonts w:ascii="Times New Roman" w:hAnsi="Times New Roman"/>
          <w:i/>
          <w:color w:val="000000"/>
          <w:sz w:val="20"/>
        </w:rPr>
        <w:t>See former</w:t>
      </w:r>
      <w:r>
        <w:rPr>
          <w:rFonts w:ascii="Times New Roman" w:hAnsi="Times New Roman"/>
          <w:color w:val="000000"/>
          <w:sz w:val="20"/>
        </w:rPr>
        <w:t xml:space="preserve"> 20 P.S. §§ 3470.2, 3470.9.</w:t>
      </w:r>
    </w:p>
    <w:p>
      <w:pPr>
        <w:spacing w:before="200" w:after="0" w:line="275" w:lineRule="atLeast"/>
        <w:jc w:val="both"/>
      </w:pPr>
      <w:r>
        <w:rPr>
          <w:rFonts w:ascii="Times New Roman" w:hAnsi="Times New Roman"/>
          <w:i/>
          <w:color w:val="000000"/>
          <w:sz w:val="20"/>
        </w:rPr>
        <w:t>PEDF III,</w:t>
      </w:r>
      <w:r>
        <w:rPr>
          <w:rFonts w:ascii="Times New Roman" w:hAnsi="Times New Roman"/>
          <w:color w:val="000000"/>
          <w:sz w:val="20"/>
        </w:rPr>
        <w:t xml:space="preserve"> 214 A.3d at 768.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final question was whether the bonus, rental payments, and late fees were in consideration for the sale of trust assets. The Commonwealth Court concluded that the bonuses, rentals and late fees were in consideration for a leasehold interest only, and thus, subject to an accounting, the 1947 Act's proceed-splitting provisions applied.</w:t>
      </w:r>
      <w:bookmarkStart w:id="126" w:name="co_fnRef_B00062054140855_ID0E36CI_1"/>
      <w:hyperlink w:anchor="co_footnote_B00062054140855_1">
        <w:r>
          <w:rPr>
            <w:rFonts w:ascii="Times New Roman" w:hAnsi="Times New Roman"/>
            <w:color w:val="000000"/>
            <w:sz w:val="16"/>
            <w:vertAlign w:val="superscript"/>
          </w:rPr>
          <w:t>6</w:t>
        </w:r>
      </w:hyperlink>
      <w:bookmarkEnd w:id="126"/>
    </w:p>
    <w:p>
      <w:pPr>
        <w:spacing w:before="0" w:after="0" w:line="275" w:lineRule="atLeast"/>
        <w:jc w:val="both"/>
      </w:pPr>
      <w:r>
        <w:rPr>
          <w:rFonts w:ascii="Times New Roman" w:hAnsi="Times New Roman"/>
          <w:color w:val="000000"/>
          <w:sz w:val="20"/>
        </w:rPr>
        <w:t> </w:t>
      </w:r>
    </w:p>
    <w:bookmarkStart w:id="127" w:name="co_anchor_I3de578e131a011ecac3bfb7ecaf1"/>
    <w:p>
      <w:pPr>
        <w:spacing w:before="400" w:after="0" w:line="275" w:lineRule="atLeast"/>
        <w:jc w:val="center"/>
      </w:pPr>
      <w:r>
        <w:rPr>
          <w:rFonts w:ascii="Times New Roman" w:hAnsi="Times New Roman"/>
          <w:b/>
          <w:color w:val="000000"/>
          <w:sz w:val="20"/>
        </w:rPr>
        <w:t>IV. Parties’ Arguments</w:t>
      </w:r>
    </w:p>
    <w:bookmarkEnd w:id="127"/>
    <w:p>
      <w:pPr>
        <w:spacing w:before="600" w:after="0" w:line="275" w:lineRule="atLeast"/>
        <w:jc w:val="center"/>
      </w:pPr>
      <w:r>
        <w:rPr>
          <w:rFonts w:ascii="Times New Roman" w:hAnsi="Times New Roman"/>
          <w:b/>
          <w:color w:val="000000"/>
          <w:sz w:val="20"/>
          <w:u w:val="single" w:color="000000"/>
        </w:rPr>
        <w:t>The PEDF</w:t>
      </w:r>
    </w:p>
    <w:p>
      <w:pPr>
        <w:spacing w:before="200" w:after="0" w:line="275" w:lineRule="atLeast"/>
        <w:jc w:val="both"/>
      </w:pPr>
      <w:r>
        <w:rPr>
          <w:rFonts w:ascii="Times New Roman" w:hAnsi="Times New Roman"/>
          <w:color w:val="000000"/>
          <w:sz w:val="20"/>
        </w:rPr>
        <w:t xml:space="preserve">The PEDF challenges the notion that </w:t>
      </w:r>
      <w:hyperlink r:id="r411">
        <w:r>
          <w:rPr>
            <w:rFonts w:ascii="Times New Roman" w:hAnsi="Times New Roman"/>
            <w:color w:val="000000"/>
            <w:sz w:val="20"/>
          </w:rPr>
          <w:t>Article I, Section 27</w:t>
        </w:r>
      </w:hyperlink>
      <w:r>
        <w:rPr>
          <w:rFonts w:ascii="Times New Roman" w:hAnsi="Times New Roman"/>
          <w:color w:val="000000"/>
          <w:sz w:val="20"/>
        </w:rPr>
        <w:t xml:space="preserve"> created life tenants </w:t>
      </w:r>
      <w:bookmarkStart w:id="128" w:name="co_pp_sp_7691_303_1"/>
      <w:r>
        <w:rPr>
          <w:rFonts w:ascii="Times New Roman" w:hAnsi="Times New Roman"/>
          <w:b/>
          <w:color w:val="000000"/>
          <w:sz w:val="20"/>
        </w:rPr>
        <w:t>*303</w:t>
      </w:r>
      <w:bookmarkEnd w:id="128"/>
      <w:r>
        <w:rPr>
          <w:rFonts w:ascii="Times New Roman" w:hAnsi="Times New Roman"/>
          <w:color w:val="000000"/>
          <w:sz w:val="20"/>
        </w:rPr>
        <w:t xml:space="preserve"> and remaindermen, arguing that this was an artificial construct. The PEDF asserts that “the Commonwealth Court started from the belief that </w:t>
      </w:r>
      <w:hyperlink r:id="r412">
        <w:r>
          <w:rPr>
            <w:rFonts w:ascii="Times New Roman" w:hAnsi="Times New Roman"/>
            <w:color w:val="000000"/>
            <w:sz w:val="20"/>
          </w:rPr>
          <w:t>Article I, § 27</w:t>
        </w:r>
      </w:hyperlink>
      <w:r>
        <w:rPr>
          <w:rFonts w:ascii="Times New Roman" w:hAnsi="Times New Roman"/>
          <w:color w:val="000000"/>
          <w:sz w:val="20"/>
        </w:rPr>
        <w:t xml:space="preserve"> authorizes the sale of trust assets to generate income” and challenges this premise. PEDF's Brief at 32. The PEDF further alleges that the Commonwealth Court reasoned backwards, pointing to the court's statement that “[t]he 1947 Act's allocation of proceeds to principal and income reflects an equitable balance between the needs of present and future generations of Pennsylvanians,” </w:t>
      </w:r>
      <w:hyperlink r:id="r413">
        <w:r>
          <w:rPr>
            <w:rFonts w:ascii="Times New Roman" w:hAnsi="Times New Roman"/>
            <w:color w:val="000000"/>
            <w:sz w:val="30"/>
          </w:rPr>
          <w:drawing>
            <wp:inline>
              <wp:extent cx="161925" cy="161925"/>
              <wp:docPr id="271" name="Picture 1"/>
              <a:graphic>
                <a:graphicData uri="http://schemas.openxmlformats.org/drawingml/2006/picture">
                  <p:pic>
                    <p:nvPicPr>
                      <p:cNvPr id="272" name="Picture 1"/>
                      <p:cNvPicPr/>
                    </p:nvPicPr>
                    <p:blipFill>
                      <a:blip r:embed="r14"/>
                      <a:srcRect/>
                      <a:stretch>
                        <a:fillRect/>
                      </a:stretch>
                    </p:blipFill>
                    <p:spPr>
                      <a:xfrm>
                        <a:off x="0" y="0"/>
                        <a:ext cx="161925" cy="161925"/>
                      </a:xfrm>
                      <a:prstGeom prst="rect"/>
                    </p:spPr>
                  </p:pic>
                </a:graphicData>
              </a:graphic>
            </wp:inline>
          </w:drawing>
        </w:r>
      </w:hyperlink>
      <w:hyperlink r:id="r414">
        <w:r>
          <w:rPr>
            <w:rFonts w:ascii="Times New Roman" w:hAnsi="Times New Roman"/>
            <w:i/>
            <w:color w:val="000000"/>
            <w:sz w:val="20"/>
          </w:rPr>
          <w:t>PEDF III</w:t>
        </w:r>
        <w:r>
          <w:rPr>
            <w:rFonts w:ascii="Times New Roman" w:hAnsi="Times New Roman"/>
            <w:color w:val="000000"/>
            <w:sz w:val="20"/>
          </w:rPr>
          <w:t>, 214 A.3d at 774</w:t>
        </w:r>
      </w:hyperlink>
      <w:r>
        <w:rPr>
          <w:rFonts w:ascii="Times New Roman" w:hAnsi="Times New Roman"/>
          <w:color w:val="000000"/>
          <w:sz w:val="20"/>
        </w:rPr>
        <w:t>, as an indicator that the panel strived to achieve a pragmatic result instead of strictly applying our directions on remand.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PEDF contends that the Commonwealth Court's identification of life tenant beneficiaries and remaindermen within </w:t>
      </w:r>
      <w:hyperlink r:id="r415">
        <w:r>
          <w:rPr>
            <w:rFonts w:ascii="Times New Roman" w:hAnsi="Times New Roman"/>
            <w:color w:val="000000"/>
            <w:sz w:val="20"/>
          </w:rPr>
          <w:t>Article I, Section 27</w:t>
        </w:r>
      </w:hyperlink>
      <w:r>
        <w:rPr>
          <w:rFonts w:ascii="Times New Roman" w:hAnsi="Times New Roman"/>
          <w:color w:val="000000"/>
          <w:sz w:val="20"/>
        </w:rPr>
        <w:t xml:space="preserve"> is without any textual foundation. The Commonwealth Court did not view the revenues as constituting a sale of trust assets in part because of a split of authority regarding how to allocate those revenues between life tenants and remaindermen, </w:t>
      </w:r>
      <w:hyperlink r:id="r416">
        <w:r>
          <w:rPr>
            <w:rFonts w:ascii="Times New Roman" w:hAnsi="Times New Roman"/>
            <w:color w:val="000000"/>
            <w:sz w:val="30"/>
          </w:rPr>
          <w:drawing>
            <wp:inline>
              <wp:extent cx="161925" cy="161925"/>
              <wp:docPr id="273" name="Picture 1"/>
              <a:graphic>
                <a:graphicData uri="http://schemas.openxmlformats.org/drawingml/2006/picture">
                  <p:pic>
                    <p:nvPicPr>
                      <p:cNvPr id="274" name="Picture 1"/>
                      <p:cNvPicPr/>
                    </p:nvPicPr>
                    <p:blipFill>
                      <a:blip r:embed="r14"/>
                      <a:srcRect/>
                      <a:stretch>
                        <a:fillRect/>
                      </a:stretch>
                    </p:blipFill>
                    <p:spPr>
                      <a:xfrm>
                        <a:off x="0" y="0"/>
                        <a:ext cx="161925" cy="161925"/>
                      </a:xfrm>
                      <a:prstGeom prst="rect"/>
                    </p:spPr>
                  </p:pic>
                </a:graphicData>
              </a:graphic>
            </wp:inline>
          </w:drawing>
        </w:r>
      </w:hyperlink>
      <w:hyperlink r:id="r417">
        <w:r>
          <w:rPr>
            <w:rFonts w:ascii="Times New Roman" w:hAnsi="Times New Roman"/>
            <w:i/>
            <w:color w:val="000000"/>
            <w:sz w:val="20"/>
          </w:rPr>
          <w:t>id</w:t>
        </w:r>
        <w:r>
          <w:rPr>
            <w:rFonts w:ascii="Times New Roman" w:hAnsi="Times New Roman"/>
            <w:color w:val="000000"/>
            <w:sz w:val="20"/>
          </w:rPr>
          <w:t>. at 760 n.14</w:t>
        </w:r>
      </w:hyperlink>
      <w:r>
        <w:rPr>
          <w:rFonts w:ascii="Times New Roman" w:hAnsi="Times New Roman"/>
          <w:color w:val="000000"/>
          <w:sz w:val="20"/>
        </w:rPr>
        <w:t>, which involved application of common law doctrines that exclusively favored one group or the other depending on a combination of facts involving whether mines were opened during the testator's lifetime and whether the relevant instrument granted powers to lease mineral rights. However, statutes like the 1947 Act served to statutorily abolish those common law doctrines. In the Commonwealth Court's view, the abolishment of those doctrines necessitated its analogy to life tenants and remaindermen to coherently apply the mineral rights cases in tandem with private trust principles as ordered by this Court. The PEDF challenges that premise.</w:t>
      </w:r>
    </w:p>
    <w:p>
      <w:pPr>
        <w:spacing w:before="200" w:after="0" w:line="275" w:lineRule="atLeast"/>
        <w:ind w:left="480" w:right="480" w:firstLine="0"/>
        <w:jc w:val="both"/>
      </w:pPr>
      <w:r>
        <w:rPr>
          <w:rFonts w:ascii="Times New Roman" w:hAnsi="Times New Roman"/>
          <w:color w:val="000000"/>
          <w:sz w:val="20"/>
        </w:rPr>
        <w:t xml:space="preserve">[T]he Commonwealth Court started from the belief that </w:t>
      </w:r>
      <w:hyperlink r:id="r418">
        <w:r>
          <w:rPr>
            <w:rFonts w:ascii="Times New Roman" w:hAnsi="Times New Roman"/>
            <w:color w:val="000000"/>
            <w:sz w:val="20"/>
          </w:rPr>
          <w:t>Article I, § 27</w:t>
        </w:r>
      </w:hyperlink>
      <w:r>
        <w:rPr>
          <w:rFonts w:ascii="Times New Roman" w:hAnsi="Times New Roman"/>
          <w:color w:val="000000"/>
          <w:sz w:val="20"/>
        </w:rPr>
        <w:t xml:space="preserve"> authorizes the sale of trust assets to generate income. From that assumption, the Court determined that the Principle [sic] and Income Act of 1947 should be applied to define how bonus and annual rental payments should be allocated. From there, the Court concluded that one third of the upfront bonus and annual rental payments is income that can be transferred to the General Fund.</w:t>
      </w:r>
    </w:p>
    <w:p>
      <w:pPr>
        <w:spacing w:before="200" w:after="0" w:line="275" w:lineRule="atLeast"/>
        <w:jc w:val="both"/>
      </w:pPr>
      <w:r>
        <w:rPr>
          <w:rFonts w:ascii="Times New Roman" w:hAnsi="Times New Roman"/>
          <w:color w:val="000000"/>
          <w:sz w:val="20"/>
        </w:rPr>
        <w:t>PEDF's Brief at 32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Relatedly, the PEDF also faults the Commonwealth Court's analysis of the lease language. PEDF reiterates its argument that the language of the leases themselves specifically state that their sole purpose was to sever the minerals from the land. “[DCNR] does hereby grant, demise, lease, and let, exclusively unto Lessee for the purposes only of exploring, drilling, operating, producing, and removing of oil, gas and liquid hydrocarbons ....” </w:t>
      </w:r>
      <w:r>
        <w:rPr>
          <w:rFonts w:ascii="Times New Roman" w:hAnsi="Times New Roman"/>
          <w:i/>
          <w:color w:val="000000"/>
          <w:sz w:val="20"/>
        </w:rPr>
        <w:t>PEDF III</w:t>
      </w:r>
      <w:r>
        <w:rPr>
          <w:rFonts w:ascii="Times New Roman" w:hAnsi="Times New Roman"/>
          <w:color w:val="000000"/>
          <w:sz w:val="20"/>
        </w:rPr>
        <w:t xml:space="preserve">, 214 A.3d at 771 (quoting leases). The Commonwealth Court determined that the bonuses and rents were only in consideration of securing the lease, and therefore the lease granted only an inchoate leasehold that does not vest until minerals are extracted. The PEDF argues that this conclusion is sound only to the extent that the contractual language regarding “removing of oil, gas and liquid hydrocarbons” may be ignored. The PEDF argues, as a matter of law, the plain language of the contract establishes that the parties intended for the payments to be in consideration for removing minerals. Therefore, the Commonwealth Court erroneously concluded that the “true purpose” was for something other than sale of minerals, which would plainly qualify as sale of trust proceeds that must all be returned to the corpus under </w:t>
      </w:r>
      <w:hyperlink r:id="r419">
        <w:r>
          <w:rPr>
            <w:rFonts w:ascii="Times New Roman" w:hAnsi="Times New Roman"/>
            <w:color w:val="000000"/>
            <w:sz w:val="30"/>
          </w:rPr>
          <w:drawing>
            <wp:inline>
              <wp:extent cx="161925" cy="161925"/>
              <wp:docPr id="275" name="Picture 2"/>
              <a:graphic>
                <a:graphicData uri="http://schemas.openxmlformats.org/drawingml/2006/picture">
                  <p:pic>
                    <p:nvPicPr>
                      <p:cNvPr id="276" name="Picture 2"/>
                      <p:cNvPicPr/>
                    </p:nvPicPr>
                    <p:blipFill>
                      <a:blip r:embed="r15"/>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PEDF II</w:t>
        </w:r>
      </w:hyperlink>
      <w:r>
        <w:rPr>
          <w:rFonts w:ascii="Times New Roman" w:hAnsi="Times New Roman"/>
          <w:color w:val="000000"/>
          <w:sz w:val="20"/>
        </w:rPr>
        <w:t xml:space="preserve"> without any need to apply the 1947 Act.</w:t>
      </w:r>
    </w:p>
    <w:p>
      <w:pPr>
        <w:spacing w:before="0" w:after="0" w:line="275" w:lineRule="atLeast"/>
        <w:jc w:val="both"/>
      </w:pPr>
      <w:r>
        <w:rPr>
          <w:rFonts w:ascii="Times New Roman" w:hAnsi="Times New Roman"/>
          <w:color w:val="000000"/>
          <w:sz w:val="20"/>
        </w:rPr>
        <w:t> </w:t>
      </w:r>
    </w:p>
    <w:bookmarkStart w:id="129" w:name="co_anchor_I3de8380131a011ecac3bfb7ecaf1"/>
    <w:p>
      <w:pPr>
        <w:spacing w:before="400" w:after="0" w:line="275" w:lineRule="atLeast"/>
        <w:jc w:val="center"/>
      </w:pPr>
      <w:r>
        <w:rPr>
          <w:rFonts w:ascii="Times New Roman" w:hAnsi="Times New Roman"/>
          <w:b/>
          <w:color w:val="000000"/>
          <w:sz w:val="20"/>
          <w:u w:val="single" w:color="000000"/>
        </w:rPr>
        <w:t>The Commonwealth</w:t>
      </w:r>
    </w:p>
    <w:bookmarkEnd w:id="129"/>
    <w:p>
      <w:pPr>
        <w:spacing w:before="200" w:after="0" w:line="275" w:lineRule="atLeast"/>
        <w:jc w:val="both"/>
      </w:pPr>
      <w:r>
        <w:rPr>
          <w:rFonts w:ascii="Times New Roman" w:hAnsi="Times New Roman"/>
          <w:color w:val="000000"/>
          <w:sz w:val="20"/>
        </w:rPr>
        <w:t xml:space="preserve">The Commonwealth has abandoned its absolutist position advanced in the Commonwealth </w:t>
      </w:r>
      <w:bookmarkStart w:id="130" w:name="co_pp_sp_7691_304_1"/>
      <w:r>
        <w:rPr>
          <w:rFonts w:ascii="Times New Roman" w:hAnsi="Times New Roman"/>
          <w:b/>
          <w:color w:val="000000"/>
          <w:sz w:val="20"/>
        </w:rPr>
        <w:t>*304</w:t>
      </w:r>
      <w:bookmarkEnd w:id="130"/>
      <w:r>
        <w:rPr>
          <w:rFonts w:ascii="Times New Roman" w:hAnsi="Times New Roman"/>
          <w:color w:val="000000"/>
          <w:sz w:val="20"/>
        </w:rPr>
        <w:t xml:space="preserve"> Court as well as its reliance on the modern principal and income act, and now agrees that Section 9 of the 1947 Act controls.</w:t>
      </w:r>
      <w:bookmarkStart w:id="131" w:name="co_fnRef_B00072054140855_ID0EIKDI_1"/>
      <w:hyperlink w:anchor="co_footnote_B00072054140855_1">
        <w:r>
          <w:rPr>
            <w:rFonts w:ascii="Times New Roman" w:hAnsi="Times New Roman"/>
            <w:color w:val="000000"/>
            <w:sz w:val="16"/>
            <w:vertAlign w:val="superscript"/>
          </w:rPr>
          <w:t>7</w:t>
        </w:r>
      </w:hyperlink>
      <w:bookmarkEnd w:id="131"/>
      <w:r>
        <w:rPr>
          <w:rFonts w:ascii="Times New Roman" w:hAnsi="Times New Roman"/>
          <w:color w:val="000000"/>
          <w:sz w:val="20"/>
        </w:rPr>
        <w:t xml:space="preserve"> It further agrees with the Commonwealth Court's analysis of that statute's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Additionally, the government maintains its focus on the fact that bonus and lease payments are retained even if the tract is unproductive. In the Commonwealth's view, the sixteen leases in which it received approximately $140 million dollars despite the fact minerals were not removed establishes the correctness of the Commonwealth Court conclusion that those payments were in consideration for only an inchoate leasehold and not in consideration for the sale of trust assets. Unlike royalty payments, which are tied directly to the extraction of oil and gas from State forests and game lands as compensation for the severance of that asset from the Section 27 trust, bonus bid payments and rental payments are made purely to secure the lease and for the lessee's ability to explore and develop the property in anticipation of extraction. They are, therefore, not proceeds received as consideration for severance of a trust asset and are income that need not remain in the trust corpus.</w:t>
      </w:r>
    </w:p>
    <w:p>
      <w:pPr>
        <w:spacing w:before="0" w:after="0" w:line="275" w:lineRule="atLeast"/>
        <w:jc w:val="both"/>
      </w:pPr>
      <w:r>
        <w:rPr>
          <w:rFonts w:ascii="Times New Roman" w:hAnsi="Times New Roman"/>
          <w:color w:val="000000"/>
          <w:sz w:val="20"/>
        </w:rPr>
        <w:t> </w:t>
      </w:r>
    </w:p>
    <w:bookmarkStart w:id="132" w:name="co_anchor_I3de9bea131a011ecac3bfb7ecaf1"/>
    <w:p>
      <w:pPr>
        <w:spacing w:before="400" w:after="0" w:line="275" w:lineRule="atLeast"/>
        <w:jc w:val="center"/>
      </w:pPr>
      <w:r>
        <w:rPr>
          <w:rFonts w:ascii="Times New Roman" w:hAnsi="Times New Roman"/>
          <w:b/>
          <w:color w:val="000000"/>
          <w:sz w:val="20"/>
        </w:rPr>
        <w:t>V. Analysis</w:t>
      </w:r>
    </w:p>
    <w:bookmarkEnd w:id="132"/>
    <w:p>
      <w:pPr>
        <w:spacing w:before="200" w:after="0" w:line="275" w:lineRule="atLeast"/>
        <w:jc w:val="both"/>
      </w:pPr>
      <w:r>
        <w:rPr>
          <w:rFonts w:ascii="Times New Roman" w:hAnsi="Times New Roman"/>
          <w:color w:val="000000"/>
          <w:sz w:val="20"/>
        </w:rPr>
        <w:t>The first question presented on remand was how to classify the revenue streams from bonuses, rentals and penalty interest. If these revenue streams were for the “true purpose” of selling trust assets, then those streams are indistinguishable from royalties and must remain in the trust corpus and no further analysis would be required. We thus begin our analysis with the appropriate classification of the revenue streams.</w:t>
      </w:r>
    </w:p>
    <w:p>
      <w:pPr>
        <w:spacing w:before="0" w:after="0" w:line="275" w:lineRule="atLeast"/>
        <w:jc w:val="both"/>
      </w:pPr>
      <w:r>
        <w:rPr>
          <w:rFonts w:ascii="Times New Roman" w:hAnsi="Times New Roman"/>
          <w:color w:val="000000"/>
          <w:sz w:val="20"/>
        </w:rPr>
        <w:t> </w:t>
      </w:r>
    </w:p>
    <w:bookmarkStart w:id="133" w:name="co_anchor_I3dea33d131a011ecac3bfb7ecaf1"/>
    <w:p>
      <w:pPr>
        <w:spacing w:before="400" w:after="0" w:line="275" w:lineRule="atLeast"/>
        <w:jc w:val="center"/>
      </w:pPr>
      <w:r>
        <w:rPr>
          <w:rFonts w:ascii="Times New Roman" w:hAnsi="Times New Roman"/>
          <w:b/>
          <w:color w:val="000000"/>
          <w:sz w:val="20"/>
          <w:u w:val="single" w:color="000000"/>
        </w:rPr>
        <w:t>Bonus payments</w:t>
      </w:r>
    </w:p>
    <w:bookmarkEnd w:id="133"/>
    <w:p>
      <w:pPr>
        <w:spacing w:before="200" w:after="0" w:line="275" w:lineRule="atLeast"/>
        <w:jc w:val="both"/>
      </w:pPr>
      <w:hyperlink w:anchor="co_anchor_F12054140855_1">
        <w:r>
          <w:rPr>
            <w:rFonts w:ascii="Times New Roman" w:hAnsi="Times New Roman"/>
            <w:b/>
            <w:color w:val="000000"/>
            <w:sz w:val="20"/>
            <w:bdr w:val="none" w:space="2"/>
            <w:vertAlign w:val="superscript"/>
          </w:rPr>
          <w:t>[1]</w:t>
        </w:r>
      </w:hyperlink>
      <w:bookmarkStart w:id="134" w:name="co_anchor_B12054140855_1"/>
      <w:bookmarkEnd w:id="134"/>
      <w:r>
        <w:rPr>
          <w:rFonts w:ascii="Times New Roman" w:hAnsi="Times New Roman"/>
          <w:color w:val="000000"/>
          <w:sz w:val="20"/>
        </w:rPr>
        <w:t xml:space="preserve"> </w:t>
      </w:r>
      <w:hyperlink w:anchor="co_anchor_F22054140855_1">
        <w:r>
          <w:rPr>
            <w:rFonts w:ascii="Times New Roman" w:hAnsi="Times New Roman"/>
            <w:b/>
            <w:color w:val="000000"/>
            <w:sz w:val="20"/>
            <w:bdr w:val="none" w:space="2"/>
            <w:vertAlign w:val="superscript"/>
          </w:rPr>
          <w:t>[2]</w:t>
        </w:r>
      </w:hyperlink>
      <w:bookmarkStart w:id="135" w:name="co_anchor_B22054140855_1"/>
      <w:bookmarkEnd w:id="135"/>
      <w:r>
        <w:rPr>
          <w:rFonts w:ascii="Times New Roman" w:hAnsi="Times New Roman"/>
          <w:color w:val="000000"/>
          <w:sz w:val="20"/>
        </w:rPr>
        <w:t xml:space="preserve"> </w:t>
      </w:r>
      <w:hyperlink w:anchor="co_anchor_F32054140855_1">
        <w:r>
          <w:rPr>
            <w:rFonts w:ascii="Times New Roman" w:hAnsi="Times New Roman"/>
            <w:b/>
            <w:color w:val="000000"/>
            <w:sz w:val="20"/>
            <w:bdr w:val="none" w:space="2"/>
            <w:vertAlign w:val="superscript"/>
          </w:rPr>
          <w:t>[3]</w:t>
        </w:r>
      </w:hyperlink>
      <w:bookmarkStart w:id="136" w:name="co_anchor_B32054140855_1"/>
      <w:bookmarkEnd w:id="136"/>
      <w:r>
        <w:rPr>
          <w:rFonts w:ascii="Times New Roman" w:hAnsi="Times New Roman"/>
          <w:color w:val="000000"/>
          <w:sz w:val="20"/>
        </w:rPr>
        <w:t xml:space="preserve"> </w:t>
      </w:r>
      <w:hyperlink w:anchor="co_anchor_F42054140855_1">
        <w:r>
          <w:rPr>
            <w:rFonts w:ascii="Times New Roman" w:hAnsi="Times New Roman"/>
            <w:b/>
            <w:color w:val="000000"/>
            <w:sz w:val="20"/>
            <w:bdr w:val="none" w:space="2"/>
            <w:vertAlign w:val="superscript"/>
          </w:rPr>
          <w:t>[4]</w:t>
        </w:r>
      </w:hyperlink>
      <w:bookmarkStart w:id="137" w:name="co_anchor_B42054140855_1"/>
      <w:bookmarkEnd w:id="137"/>
      <w:r>
        <w:rPr>
          <w:rFonts w:ascii="Times New Roman" w:hAnsi="Times New Roman"/>
          <w:color w:val="000000"/>
          <w:sz w:val="20"/>
        </w:rPr>
        <w:t xml:space="preserve"> </w:t>
      </w:r>
      <w:hyperlink w:anchor="co_anchor_F52054140855_1">
        <w:r>
          <w:rPr>
            <w:rFonts w:ascii="Times New Roman" w:hAnsi="Times New Roman"/>
            <w:b/>
            <w:color w:val="000000"/>
            <w:sz w:val="20"/>
            <w:bdr w:val="none" w:space="2"/>
            <w:vertAlign w:val="superscript"/>
          </w:rPr>
          <w:t>[5]</w:t>
        </w:r>
      </w:hyperlink>
      <w:bookmarkStart w:id="138" w:name="co_anchor_B52054140855_1"/>
      <w:bookmarkEnd w:id="138"/>
      <w:r>
        <w:rPr>
          <w:rFonts w:ascii="Times New Roman" w:hAnsi="Times New Roman"/>
          <w:color w:val="000000"/>
          <w:sz w:val="20"/>
        </w:rPr>
        <w:t xml:space="preserve">The parties agree that the analysis of bonus payments turns, in large part, on contractual law. A lease “is in the nature of a contract and is controlled by principles of contract law.” </w:t>
      </w:r>
      <w:hyperlink r:id="r421">
        <w:r>
          <w:rPr>
            <w:rFonts w:ascii="Times New Roman" w:hAnsi="Times New Roman"/>
            <w:color w:val="000000"/>
            <w:sz w:val="30"/>
          </w:rPr>
          <w:drawing>
            <wp:inline>
              <wp:extent cx="161925" cy="161925"/>
              <wp:docPr id="277" name="Picture 2"/>
              <a:graphic>
                <a:graphicData uri="http://schemas.openxmlformats.org/drawingml/2006/picture">
                  <p:pic>
                    <p:nvPicPr>
                      <p:cNvPr id="278" name="Picture 2"/>
                      <p:cNvPicPr/>
                    </p:nvPicPr>
                    <p:blipFill>
                      <a:blip r:embed="r15"/>
                      <a:srcRect/>
                      <a:stretch>
                        <a:fillRect/>
                      </a:stretch>
                    </p:blipFill>
                    <p:spPr>
                      <a:xfrm>
                        <a:off x="0" y="0"/>
                        <a:ext cx="161925" cy="161925"/>
                      </a:xfrm>
                      <a:prstGeom prst="rect"/>
                    </p:spPr>
                  </p:pic>
                </a:graphicData>
              </a:graphic>
            </wp:inline>
          </w:drawing>
        </w:r>
      </w:hyperlink>
      <w:hyperlink r:id="r422">
        <w:r>
          <w:rPr>
            <w:rFonts w:ascii="Times New Roman" w:hAnsi="Times New Roman"/>
            <w:i/>
            <w:color w:val="000000"/>
            <w:sz w:val="20"/>
          </w:rPr>
          <w:t>T.W. Phillips Gas &amp; Oil Co. v. Jedlicka</w:t>
        </w:r>
        <w:r>
          <w:rPr>
            <w:rFonts w:ascii="Times New Roman" w:hAnsi="Times New Roman"/>
            <w:color w:val="000000"/>
            <w:sz w:val="20"/>
          </w:rPr>
          <w:t>, 615 Pa. 199, 42 A.3d 261, 267 (2012)</w:t>
        </w:r>
      </w:hyperlink>
      <w:r>
        <w:rPr>
          <w:rFonts w:ascii="Times New Roman" w:hAnsi="Times New Roman"/>
          <w:color w:val="000000"/>
          <w:sz w:val="20"/>
        </w:rPr>
        <w:t xml:space="preserve">. The fundamental rule of contract interpretation is to give effect to the parties’ intent in accordance with the contract's terms. </w:t>
      </w:r>
      <w:r>
        <w:rPr>
          <w:rFonts w:ascii="Times New Roman" w:hAnsi="Times New Roman"/>
          <w:i/>
          <w:color w:val="000000"/>
          <w:sz w:val="20"/>
        </w:rPr>
        <w:t>See, e.g.</w:t>
      </w:r>
      <w:r>
        <w:rPr>
          <w:rFonts w:ascii="Times New Roman" w:hAnsi="Times New Roman"/>
          <w:color w:val="000000"/>
          <w:sz w:val="20"/>
        </w:rPr>
        <w:t xml:space="preserve">, </w:t>
      </w:r>
      <w:hyperlink r:id="r423">
        <w:r>
          <w:rPr>
            <w:rFonts w:ascii="Times New Roman" w:hAnsi="Times New Roman"/>
            <w:i/>
            <w:color w:val="000000"/>
            <w:sz w:val="20"/>
          </w:rPr>
          <w:t>Hagarty v. William Akers, Jr. Co.</w:t>
        </w:r>
        <w:r>
          <w:rPr>
            <w:rFonts w:ascii="Times New Roman" w:hAnsi="Times New Roman"/>
            <w:color w:val="000000"/>
            <w:sz w:val="20"/>
          </w:rPr>
          <w:t>, 342 Pa. 236, 20 A.2d 317 (1941)</w:t>
        </w:r>
      </w:hyperlink>
      <w:r>
        <w:rPr>
          <w:rFonts w:ascii="Times New Roman" w:hAnsi="Times New Roman"/>
          <w:color w:val="000000"/>
          <w:sz w:val="20"/>
        </w:rPr>
        <w:t xml:space="preserve"> (“[I]t is not the function of this Court to re-write it, or to give it a construction in conflict with that which accords with the accepted and plain meaning of the language used.”); </w:t>
      </w:r>
      <w:hyperlink r:id="r424">
        <w:r>
          <w:rPr>
            <w:rFonts w:ascii="Times New Roman" w:hAnsi="Times New Roman"/>
            <w:i/>
            <w:color w:val="000000"/>
            <w:sz w:val="20"/>
          </w:rPr>
          <w:t xml:space="preserve">Gamesa Energy USA, LLC v. Ten Penn Ctr. Assocs., L.P., </w:t>
        </w:r>
        <w:r>
          <w:rPr>
            <w:rFonts w:ascii="Times New Roman" w:hAnsi="Times New Roman"/>
            <w:color w:val="000000"/>
            <w:sz w:val="20"/>
          </w:rPr>
          <w:t>––– Pa. ––––, 217 A.3d 1227, 1238 (2019)</w:t>
        </w:r>
      </w:hyperlink>
      <w:r>
        <w:rPr>
          <w:rFonts w:ascii="Times New Roman" w:hAnsi="Times New Roman"/>
          <w:color w:val="000000"/>
          <w:sz w:val="20"/>
        </w:rPr>
        <w:t xml:space="preserve"> (quoting </w:t>
      </w:r>
      <w:hyperlink r:id="r425">
        <w:r>
          <w:rPr>
            <w:rFonts w:ascii="Times New Roman" w:hAnsi="Times New Roman"/>
            <w:color w:val="000000"/>
            <w:sz w:val="30"/>
          </w:rPr>
          <w:drawing>
            <wp:inline>
              <wp:extent cx="161925" cy="161925"/>
              <wp:docPr id="279" name="Picture 2"/>
              <a:graphic>
                <a:graphicData uri="http://schemas.openxmlformats.org/drawingml/2006/picture">
                  <p:pic>
                    <p:nvPicPr>
                      <p:cNvPr id="280" name="Picture 2"/>
                      <p:cNvPicPr/>
                    </p:nvPicPr>
                    <p:blipFill>
                      <a:blip r:embed="r15"/>
                      <a:srcRect/>
                      <a:stretch>
                        <a:fillRect/>
                      </a:stretch>
                    </p:blipFill>
                    <p:spPr>
                      <a:xfrm>
                        <a:off x="0" y="0"/>
                        <a:ext cx="161925" cy="161925"/>
                      </a:xfrm>
                      <a:prstGeom prst="rect"/>
                    </p:spPr>
                  </p:pic>
                </a:graphicData>
              </a:graphic>
            </wp:inline>
          </w:drawing>
        </w:r>
      </w:hyperlink>
      <w:hyperlink r:id="r426">
        <w:r>
          <w:rPr>
            <w:rFonts w:ascii="Times New Roman" w:hAnsi="Times New Roman"/>
            <w:i/>
            <w:color w:val="000000"/>
            <w:sz w:val="20"/>
          </w:rPr>
          <w:t>Amoco Oil Co. v. Snyder</w:t>
        </w:r>
        <w:r>
          <w:rPr>
            <w:rFonts w:ascii="Times New Roman" w:hAnsi="Times New Roman"/>
            <w:color w:val="000000"/>
            <w:sz w:val="20"/>
          </w:rPr>
          <w:t>, 505 Pa. 214, 478 A.2d 795, 798 (1984)</w:t>
        </w:r>
      </w:hyperlink>
      <w:r>
        <w:rPr>
          <w:rFonts w:ascii="Times New Roman" w:hAnsi="Times New Roman"/>
          <w:color w:val="000000"/>
          <w:sz w:val="20"/>
        </w:rPr>
        <w:t xml:space="preserve">). The meaning of an unambiguous contract is a question of law for which our review is de novo. </w:t>
      </w:r>
      <w:hyperlink r:id="r427">
        <w:r>
          <w:rPr>
            <w:rFonts w:ascii="Times New Roman" w:hAnsi="Times New Roman"/>
            <w:i/>
            <w:color w:val="000000"/>
            <w:sz w:val="20"/>
          </w:rPr>
          <w:t xml:space="preserve">Lesko v. Frankford Hospital-Bucks County, </w:t>
        </w:r>
        <w:r>
          <w:rPr>
            <w:rFonts w:ascii="Times New Roman" w:hAnsi="Times New Roman"/>
            <w:color w:val="000000"/>
            <w:sz w:val="20"/>
          </w:rPr>
          <w:t>609 Pa. 115, 15 A.3d 337, 341-42 (2011)</w:t>
        </w:r>
      </w:hyperlink>
      <w:r>
        <w:rPr>
          <w:rFonts w:ascii="Times New Roman" w:hAnsi="Times New Roman"/>
          <w:color w:val="000000"/>
          <w:sz w:val="20"/>
        </w:rPr>
        <w:t xml:space="preserve">. Additionally, “custom in the industry or usage in the trade is always relevant and admissible in construing commercial contracts and does not depend on any obvious ambiguity in the words of the contract.” </w:t>
      </w:r>
      <w:hyperlink r:id="r428">
        <w:r>
          <w:rPr>
            <w:rFonts w:ascii="Times New Roman" w:hAnsi="Times New Roman"/>
            <w:color w:val="000000"/>
            <w:sz w:val="30"/>
          </w:rPr>
          <w:drawing>
            <wp:inline>
              <wp:extent cx="161925" cy="161925"/>
              <wp:docPr id="281" name="Picture 2"/>
              <a:graphic>
                <a:graphicData uri="http://schemas.openxmlformats.org/drawingml/2006/picture">
                  <p:pic>
                    <p:nvPicPr>
                      <p:cNvPr id="282" name="Picture 2"/>
                      <p:cNvPicPr/>
                    </p:nvPicPr>
                    <p:blipFill>
                      <a:blip r:embed="r15"/>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Sunbeam Corp. v. Liberty Mut. Ins. Co.</w:t>
        </w:r>
        <w:r>
          <w:rPr>
            <w:rFonts w:ascii="Times New Roman" w:hAnsi="Times New Roman"/>
            <w:color w:val="000000"/>
            <w:sz w:val="20"/>
          </w:rPr>
          <w:t>, 566 Pa. 494, 781 A.2d 1189, 1193 (2001)</w:t>
        </w:r>
      </w:hyperlink>
      <w:r>
        <w:rPr>
          <w:rFonts w:ascii="Times New Roman" w:hAnsi="Times New Roman"/>
          <w:color w:val="000000"/>
          <w:sz w:val="20"/>
        </w:rPr>
        <w:t xml:space="preserve">. Where a term has a special meaning or usage in the industry, “members of that industry are presumed to use the words in that special way,” regardless of any apparent ambiguity. </w:t>
      </w:r>
      <w:hyperlink r:id="r430">
        <w:r>
          <w:rPr>
            <w:rFonts w:ascii="Times New Roman" w:hAnsi="Times New Roman"/>
            <w:color w:val="000000"/>
            <w:sz w:val="30"/>
          </w:rPr>
          <w:drawing>
            <wp:inline>
              <wp:extent cx="161925" cy="161925"/>
              <wp:docPr id="283" name="Picture 2"/>
              <a:graphic>
                <a:graphicData uri="http://schemas.openxmlformats.org/drawingml/2006/picture">
                  <p:pic>
                    <p:nvPicPr>
                      <p:cNvPr id="284" name="Picture 2"/>
                      <p:cNvPicPr/>
                    </p:nvPicPr>
                    <p:blipFill>
                      <a:blip r:embed="r15"/>
                      <a:srcRect/>
                      <a:stretch>
                        <a:fillRect/>
                      </a:stretch>
                    </p:blipFill>
                    <p:spPr>
                      <a:xfrm>
                        <a:off x="0" y="0"/>
                        <a:ext cx="161925" cy="161925"/>
                      </a:xfrm>
                      <a:prstGeom prst="rect"/>
                    </p:spPr>
                  </p:pic>
                </a:graphicData>
              </a:graphic>
            </wp:inline>
          </w:drawing>
        </w:r>
      </w:hyperlink>
      <w:hyperlink r:id="r431">
        <w:r>
          <w:rPr>
            <w:rFonts w:ascii="Times New Roman" w:hAnsi="Times New Roman"/>
            <w:i/>
            <w:color w:val="000000"/>
            <w:sz w:val="20"/>
          </w:rPr>
          <w:t>Id</w:t>
        </w:r>
        <w:r>
          <w:rPr>
            <w:rFonts w:ascii="Times New Roman" w:hAnsi="Times New Roman"/>
            <w:color w:val="000000"/>
            <w:sz w:val="20"/>
          </w:rPr>
          <w:t>.</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9" w:name="co_pp_sp_7691_305_1"/>
      <w:r>
        <w:rPr>
          <w:rFonts w:ascii="Times New Roman" w:hAnsi="Times New Roman"/>
          <w:b/>
          <w:color w:val="000000"/>
          <w:sz w:val="20"/>
        </w:rPr>
        <w:t>*305</w:t>
      </w:r>
      <w:bookmarkEnd w:id="139"/>
      <w:r>
        <w:rPr>
          <w:rFonts w:ascii="Times New Roman" w:hAnsi="Times New Roman"/>
          <w:color w:val="000000"/>
          <w:sz w:val="20"/>
        </w:rPr>
        <w:t xml:space="preserve"> An exemplar contract</w:t>
      </w:r>
      <w:bookmarkStart w:id="140" w:name="co_fnRef_B00082054140855_ID0ESVDI_1"/>
      <w:hyperlink w:anchor="co_footnote_B00082054140855_1">
        <w:r>
          <w:rPr>
            <w:rFonts w:ascii="Times New Roman" w:hAnsi="Times New Roman"/>
            <w:color w:val="000000"/>
            <w:sz w:val="16"/>
            <w:vertAlign w:val="superscript"/>
          </w:rPr>
          <w:t>8</w:t>
        </w:r>
      </w:hyperlink>
      <w:bookmarkEnd w:id="140"/>
      <w:r>
        <w:rPr>
          <w:rFonts w:ascii="Times New Roman" w:hAnsi="Times New Roman"/>
          <w:color w:val="000000"/>
          <w:sz w:val="20"/>
        </w:rPr>
        <w:t xml:space="preserve"> states that the lease resulted from a “[c]ompetitive, sealed bid submission received by Department on or before September 3, 2008, and with bids submitted pursuant to such advertising,” with the lessee “be[ing] the highest responsible bidder.” The lease further states that it was executed “in consideration of the sum of TWELVE MILLION TWO HUNDRED EIGHTY-SEVEN THOUSAND TWO HUNDRED THIRTY-NINE DOLLARS ($12,287,239.00) paid by Lessee to Department[.]” The clause continues that the lease “does hereby grant, demise, lease, and let, exclusively unto Lessee for the purposes only of exploring, drilling, operating, producing, and removing of oil, gas and liquid hydrocarbons” on the applicable tracts as defined by the lease. R.R. Vol. 1 at 24.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lease is for a term of ten years, with a requirement that the lessee construct a well within the first five years. The lease continues from year-to-year thereafter and may be extended beyond the initial ten-year period. The lessee owes annual rental payments to the Commonwealth, payable by the acre. The contract refers to the upfront payment as the “bonus payment” or the “competitive sealed bid.” </w:t>
      </w:r>
      <w:r>
        <w:rPr>
          <w:rFonts w:ascii="Times New Roman" w:hAnsi="Times New Roman"/>
          <w:i/>
          <w:color w:val="000000"/>
          <w:sz w:val="20"/>
        </w:rPr>
        <w:t>Id</w:t>
      </w:r>
      <w:r>
        <w:rPr>
          <w:rFonts w:ascii="Times New Roman" w:hAnsi="Times New Roman"/>
          <w:color w:val="000000"/>
          <w:sz w:val="20"/>
        </w:rPr>
        <w:t xml:space="preserve">. at 25. The lessee “must operate each well with a discrete well meter at the well site, which will measure all the gas produced from that well.” </w:t>
      </w:r>
      <w:r>
        <w:rPr>
          <w:rFonts w:ascii="Times New Roman" w:hAnsi="Times New Roman"/>
          <w:i/>
          <w:color w:val="000000"/>
          <w:sz w:val="20"/>
        </w:rPr>
        <w:t>Id</w:t>
      </w:r>
      <w:r>
        <w:rPr>
          <w:rFonts w:ascii="Times New Roman" w:hAnsi="Times New Roman"/>
          <w:color w:val="000000"/>
          <w:sz w:val="20"/>
        </w:rPr>
        <w:t>. at 26. Royalties are paid to the Commonwealth based on the marketable gas that is extracted.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54140855_1">
        <w:r>
          <w:rPr>
            <w:rFonts w:ascii="Times New Roman" w:hAnsi="Times New Roman"/>
            <w:b/>
            <w:color w:val="000000"/>
            <w:sz w:val="20"/>
            <w:bdr w:val="none" w:space="2"/>
            <w:vertAlign w:val="superscript"/>
          </w:rPr>
          <w:t>[6]</w:t>
        </w:r>
      </w:hyperlink>
      <w:bookmarkStart w:id="141" w:name="co_anchor_B62054140855_1"/>
      <w:bookmarkEnd w:id="141"/>
      <w:r>
        <w:rPr>
          <w:rFonts w:ascii="Times New Roman" w:hAnsi="Times New Roman"/>
          <w:color w:val="000000"/>
          <w:sz w:val="20"/>
        </w:rPr>
        <w:t xml:space="preserve">The parties frame their arguments in terms of contractual consideration. </w:t>
      </w:r>
      <w:r>
        <w:rPr>
          <w:rFonts w:ascii="Times New Roman" w:hAnsi="Times New Roman"/>
          <w:i/>
          <w:color w:val="000000"/>
          <w:sz w:val="20"/>
        </w:rPr>
        <w:t>See, e.g.</w:t>
      </w:r>
      <w:r>
        <w:rPr>
          <w:rFonts w:ascii="Times New Roman" w:hAnsi="Times New Roman"/>
          <w:color w:val="000000"/>
          <w:sz w:val="20"/>
        </w:rPr>
        <w:t xml:space="preserve">, PEDF's Brief at 17 (“The bonus and rental payments are the express consideration paid for the right to enter upon the State Forest to extract and remove the oil and natural gas so that it can be purchased.”); Commonwealth's Brief at 13-14 (“These upfront, bonus bid payments are not consideration for oil and gas that is extracted from the land.”). “Consideration is defined as a benefit to the party promising, or a loss or detriment to the party to whom the promise is made.” </w:t>
      </w:r>
      <w:hyperlink r:id="r432">
        <w:r>
          <w:rPr>
            <w:rFonts w:ascii="Times New Roman" w:hAnsi="Times New Roman"/>
            <w:color w:val="000000"/>
            <w:sz w:val="30"/>
          </w:rPr>
          <w:drawing>
            <wp:inline>
              <wp:extent cx="161925" cy="161925"/>
              <wp:docPr id="285" name="Picture 2"/>
              <a:graphic>
                <a:graphicData uri="http://schemas.openxmlformats.org/drawingml/2006/picture">
                  <p:pic>
                    <p:nvPicPr>
                      <p:cNvPr id="286" name="Picture 2"/>
                      <p:cNvPicPr/>
                    </p:nvPicPr>
                    <p:blipFill>
                      <a:blip r:embed="r15"/>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Stelmack v. Glen Alden Coal Co.</w:t>
        </w:r>
        <w:r>
          <w:rPr>
            <w:rFonts w:ascii="Times New Roman" w:hAnsi="Times New Roman"/>
            <w:color w:val="000000"/>
            <w:sz w:val="20"/>
          </w:rPr>
          <w:t>, 339 Pa. 410, 14 A.2d 127, 128 (1940)</w:t>
        </w:r>
      </w:hyperlink>
      <w:r>
        <w:rPr>
          <w:rFonts w:ascii="Times New Roman" w:hAnsi="Times New Roman"/>
          <w:color w:val="000000"/>
          <w:sz w:val="20"/>
        </w:rPr>
        <w:t xml:space="preserve"> (quoting </w:t>
      </w:r>
      <w:hyperlink r:id="r434">
        <w:r>
          <w:rPr>
            <w:rFonts w:ascii="Times New Roman" w:hAnsi="Times New Roman"/>
            <w:i/>
            <w:color w:val="000000"/>
            <w:sz w:val="20"/>
          </w:rPr>
          <w:t>Hillcrest Found., Inc. v. McFeaters</w:t>
        </w:r>
        <w:r>
          <w:rPr>
            <w:rFonts w:ascii="Times New Roman" w:hAnsi="Times New Roman"/>
            <w:color w:val="000000"/>
            <w:sz w:val="20"/>
          </w:rPr>
          <w:t>, 332 Pa. 497, 2 A.2d 775, 778 (1938)</w:t>
        </w:r>
      </w:hyperlink>
      <w:r>
        <w:rPr>
          <w:rFonts w:ascii="Times New Roman" w:hAnsi="Times New Roman"/>
          <w:color w:val="000000"/>
          <w:sz w:val="20"/>
        </w:rPr>
        <w:t xml:space="preserve">). Our courts have recognized that the precise nature of the legal interest conveyed to a lessee in a mineral lease resists easy characterization. </w:t>
      </w:r>
      <w:r>
        <w:rPr>
          <w:rFonts w:ascii="Times New Roman" w:hAnsi="Times New Roman"/>
          <w:i/>
          <w:color w:val="000000"/>
          <w:sz w:val="20"/>
        </w:rPr>
        <w:t>See, e.g.</w:t>
      </w:r>
      <w:r>
        <w:rPr>
          <w:rFonts w:ascii="Times New Roman" w:hAnsi="Times New Roman"/>
          <w:color w:val="000000"/>
          <w:sz w:val="20"/>
        </w:rPr>
        <w:t xml:space="preserve">, </w:t>
      </w:r>
      <w:hyperlink r:id="r435">
        <w:r>
          <w:rPr>
            <w:rFonts w:ascii="Times New Roman" w:hAnsi="Times New Roman"/>
            <w:color w:val="000000"/>
            <w:sz w:val="30"/>
          </w:rPr>
          <w:drawing>
            <wp:inline>
              <wp:extent cx="161925" cy="161925"/>
              <wp:docPr id="287" name="Picture 2"/>
              <a:graphic>
                <a:graphicData uri="http://schemas.openxmlformats.org/drawingml/2006/picture">
                  <p:pic>
                    <p:nvPicPr>
                      <p:cNvPr id="288" name="Picture 2"/>
                      <p:cNvPicPr/>
                    </p:nvPicPr>
                    <p:blipFill>
                      <a:blip r:embed="r15"/>
                      <a:srcRect/>
                      <a:stretch>
                        <a:fillRect/>
                      </a:stretch>
                    </p:blipFill>
                    <p:spPr>
                      <a:xfrm>
                        <a:off x="0" y="0"/>
                        <a:ext cx="161925" cy="161925"/>
                      </a:xfrm>
                      <a:prstGeom prst="rect"/>
                    </p:spPr>
                  </p:pic>
                </a:graphicData>
              </a:graphic>
            </wp:inline>
          </w:drawing>
        </w:r>
      </w:hyperlink>
      <w:hyperlink r:id="r436">
        <w:r>
          <w:rPr>
            <w:rFonts w:ascii="Times New Roman" w:hAnsi="Times New Roman"/>
            <w:i/>
            <w:color w:val="000000"/>
            <w:sz w:val="20"/>
          </w:rPr>
          <w:t>Sabella v. Appalachian Dev. Corp.</w:t>
        </w:r>
        <w:r>
          <w:rPr>
            <w:rFonts w:ascii="Times New Roman" w:hAnsi="Times New Roman"/>
            <w:color w:val="000000"/>
            <w:sz w:val="20"/>
          </w:rPr>
          <w:t>, 103 A.3d 83, 101 n.8 (Pa. Super. 2014)</w:t>
        </w:r>
      </w:hyperlink>
      <w:r>
        <w:rPr>
          <w:rFonts w:ascii="Times New Roman" w:hAnsi="Times New Roman"/>
          <w:color w:val="000000"/>
          <w:sz w:val="20"/>
        </w:rPr>
        <w:t xml:space="preserve"> (recognizing that the characterization of the legal interest conveyed in a mineral estate has historically been described in a multitude of ways, some of which are contradictory).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54140855_1">
        <w:r>
          <w:rPr>
            <w:rFonts w:ascii="Times New Roman" w:hAnsi="Times New Roman"/>
            <w:b/>
            <w:color w:val="000000"/>
            <w:sz w:val="20"/>
            <w:bdr w:val="none" w:space="2"/>
            <w:vertAlign w:val="superscript"/>
          </w:rPr>
          <w:t>[7]</w:t>
        </w:r>
      </w:hyperlink>
      <w:bookmarkStart w:id="142" w:name="co_anchor_B72054140855_1"/>
      <w:bookmarkEnd w:id="142"/>
      <w:r>
        <w:rPr>
          <w:rFonts w:ascii="Times New Roman" w:hAnsi="Times New Roman"/>
          <w:color w:val="000000"/>
          <w:sz w:val="20"/>
        </w:rPr>
        <w:t xml:space="preserve">As the Commonwealth Court explained, the parties submitted evidence on the purpose of bonus payments in the oil and gas industry to shed light on what its “true purpose” was. The court remarked that “[t]he word ‘bonus’ has a definite meaning in the oil and gas industry. It is defined ... as a premium paid to a grantor or vendor, and strictly in the cash consideration or down payment paid or agreed to be paid for the execution of an oil and gas lease.” </w:t>
      </w:r>
      <w:r>
        <w:rPr>
          <w:rFonts w:ascii="Times New Roman" w:hAnsi="Times New Roman"/>
          <w:i/>
          <w:color w:val="000000"/>
          <w:sz w:val="20"/>
        </w:rPr>
        <w:t>PEDF III</w:t>
      </w:r>
      <w:r>
        <w:rPr>
          <w:rFonts w:ascii="Times New Roman" w:hAnsi="Times New Roman"/>
          <w:color w:val="000000"/>
          <w:sz w:val="20"/>
        </w:rPr>
        <w:t xml:space="preserve">, 214 A.3d at 759 (quoting Robert E. Sullivan, </w:t>
      </w:r>
      <w:r>
        <w:rPr>
          <w:rFonts w:ascii="Times New Roman" w:hAnsi="Times New Roman"/>
          <w:i/>
          <w:color w:val="000000"/>
          <w:sz w:val="20"/>
        </w:rPr>
        <w:t>Handbook of Oil and Gas Law</w:t>
      </w:r>
      <w:r>
        <w:rPr>
          <w:rFonts w:ascii="Times New Roman" w:hAnsi="Times New Roman"/>
          <w:color w:val="000000"/>
          <w:sz w:val="20"/>
        </w:rPr>
        <w:t xml:space="preserve"> 69 at 126 n.9 (1955)).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that point, there is no question that the bonuses were the primary, if not exclusive, factor used to determine the recipient of the lease. John H. Quigley, who served in a variety of executive positions with the DCNR from February of 2005 through January of 2011, submitted an affidavit stating:</w:t>
      </w:r>
    </w:p>
    <w:p>
      <w:pPr>
        <w:spacing w:before="200" w:after="0" w:line="275" w:lineRule="atLeast"/>
        <w:ind w:left="480" w:right="480" w:firstLine="0"/>
        <w:jc w:val="both"/>
      </w:pPr>
      <w:bookmarkStart w:id="143" w:name="co_pp_sp_7691_306_1"/>
      <w:r>
        <w:rPr>
          <w:rFonts w:ascii="Times New Roman" w:hAnsi="Times New Roman"/>
          <w:b/>
          <w:color w:val="000000"/>
          <w:sz w:val="20"/>
        </w:rPr>
        <w:t>*306</w:t>
      </w:r>
      <w:bookmarkEnd w:id="143"/>
      <w:r>
        <w:rPr>
          <w:rFonts w:ascii="Times New Roman" w:hAnsi="Times New Roman"/>
          <w:color w:val="000000"/>
          <w:sz w:val="20"/>
        </w:rPr>
        <w:t xml:space="preserve"> The bonus bid was designed to reflect the partial or potential value of the natural gas that would be extracted. The competitive “bonus bid” component of the process was the basis upon which DCNR awarded the leases ... for the purpose of extracting the publicly-owned natural gas resources.</w:t>
      </w:r>
    </w:p>
    <w:p>
      <w:pPr>
        <w:spacing w:before="200" w:after="0" w:line="275" w:lineRule="atLeast"/>
        <w:jc w:val="both"/>
      </w:pPr>
      <w:r>
        <w:rPr>
          <w:rFonts w:ascii="Times New Roman" w:hAnsi="Times New Roman"/>
          <w:color w:val="000000"/>
          <w:sz w:val="20"/>
        </w:rPr>
        <w:t>Affidavit of John H. Quigley, R.R. Vol. 1 at 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As previously noted, the Commonwealth executed eighteen leases in early 2009, awarded based on “[thirty-nine] bids from seven different pre-qualified bidders.” R.R. Vol. 1 at 9. The leases were awarded to five different bidders</w:t>
      </w:r>
      <w:bookmarkStart w:id="144" w:name="co_fnRef_B00092054140855_ID0EKAAK_1"/>
      <w:hyperlink w:anchor="co_footnote_B00092054140855_1">
        <w:r>
          <w:rPr>
            <w:rFonts w:ascii="Times New Roman" w:hAnsi="Times New Roman"/>
            <w:color w:val="000000"/>
            <w:sz w:val="16"/>
            <w:vertAlign w:val="superscript"/>
          </w:rPr>
          <w:t>9</w:t>
        </w:r>
      </w:hyperlink>
      <w:bookmarkEnd w:id="144"/>
      <w:r>
        <w:rPr>
          <w:rFonts w:ascii="Times New Roman" w:hAnsi="Times New Roman"/>
          <w:color w:val="000000"/>
          <w:sz w:val="20"/>
        </w:rPr>
        <w:t xml:space="preserve"> and encompassed slightly over 74,000 acres. The Commonwealth received upfront bonus payments totaling $189,786,688.18 for these eighteen leases. The bonus payments varied depending on the tracts at issue. While other variables may be at play regarding the variation in price, we accept that the upfront bonus bid reflects, in part, the expected profitability of the extracted oil and gas. But this does not establish that the “true purpose” of the bonus is to purchase whatever is ultimately extracted, as the Commonwealth keeps the bonus money regardless of whether the lessees’ hope becomes a reality.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PEDF's argument that the true purpose of the bonus payments must be for the sale of trust assets draws heavily on the fact that the contract lists its purposes as including “removing of oil, gas and liquid hydrocarbons[.]” There is no doubt that the “true purpose” of the lease was to ultimately extract oil and gas. The record evidence, however, establishes that the Commonwealth kept significant sums of money even in cases where nothing was extracted. To hold that the true purpose of bonus payments was for the sale of trust assets requires that we ignore that fact. Additionally, there is no evidence to suggest that the bonus payment was an upfront payment of royalties as opposed to a means to differentiate the various bidders.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thus agree with the Commonwealth Court that the title conveyed in the leases were inchoate, initially for the purpose of exploration and development with title vesting only after minerals are removed. The PEDF's “plain language” interpretation of the contractual language focuses exclusively on what happens after the exploratory and development processes succeed. However, this ignores that those activities are substantial and costly. As Mr. Quigley stated, “Those activities involved clearing land and converting it from public forest to industrialized, private use. Extraction activities included the construction of well pads, pipelines, compressor stations, roads, staging areas, impoundments, and all other infrastructure required for the extraction and production of natural gas.” Affidavit of John H. Quigley, R.R. Vol. 1 at 5. The right to conduct these activities is, in part, in exchange for the consideration paid in the form of the upfront bonus bid.</w:t>
      </w:r>
      <w:bookmarkStart w:id="145" w:name="co_fnRef_B00102054140855_ID0EJDAK_1"/>
      <w:hyperlink w:anchor="co_footnote_B00102054140855_1">
        <w:r>
          <w:rPr>
            <w:rFonts w:ascii="Times New Roman" w:hAnsi="Times New Roman"/>
            <w:color w:val="000000"/>
            <w:sz w:val="16"/>
            <w:vertAlign w:val="superscript"/>
          </w:rPr>
          <w:t>10</w:t>
        </w:r>
      </w:hyperlink>
      <w:bookmarkEnd w:id="145"/>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46" w:name="co_pp_sp_7691_307_1"/>
      <w:r>
        <w:rPr>
          <w:rFonts w:ascii="Times New Roman" w:hAnsi="Times New Roman"/>
          <w:b/>
          <w:color w:val="000000"/>
          <w:sz w:val="20"/>
        </w:rPr>
        <w:t>*307</w:t>
      </w:r>
      <w:bookmarkEnd w:id="146"/>
      <w:r>
        <w:rPr>
          <w:rFonts w:ascii="Times New Roman" w:hAnsi="Times New Roman"/>
          <w:color w:val="000000"/>
          <w:sz w:val="20"/>
        </w:rPr>
        <w:t xml:space="preserve"> Furthermore, the parties presented evidence regarding industrial practices surrounding mineral leases. The Commonwealth Court noted that Daniel Devlin, the Director of the Bureau of Forestry, testified by deposition and explained that oil and gas companies can “nominate” lands and ask the DCNR to put them up for bid. </w:t>
      </w:r>
      <w:r>
        <w:rPr>
          <w:rFonts w:ascii="Times New Roman" w:hAnsi="Times New Roman"/>
          <w:i/>
          <w:color w:val="000000"/>
          <w:sz w:val="20"/>
        </w:rPr>
        <w:t>PEDF III</w:t>
      </w:r>
      <w:r>
        <w:rPr>
          <w:rFonts w:ascii="Times New Roman" w:hAnsi="Times New Roman"/>
          <w:color w:val="000000"/>
          <w:sz w:val="20"/>
        </w:rPr>
        <w:t xml:space="preserve">, 214 A.3d at 772. DCNR then “advertises the tract in multiple outlets with bidding instructions,” and generally requires sealed bids. In this respect, Mr. Devlin explained that “it's our fiduciary responsibility to get the best value for the tract of land possible.” </w:t>
      </w:r>
      <w:hyperlink r:id="r437">
        <w:r>
          <w:rPr>
            <w:rFonts w:ascii="Times New Roman" w:hAnsi="Times New Roman"/>
            <w:color w:val="000000"/>
            <w:sz w:val="30"/>
          </w:rPr>
          <w:drawing>
            <wp:inline>
              <wp:extent cx="161925" cy="161925"/>
              <wp:docPr id="289" name="Picture 1"/>
              <a:graphic>
                <a:graphicData uri="http://schemas.openxmlformats.org/drawingml/2006/picture">
                  <p:pic>
                    <p:nvPicPr>
                      <p:cNvPr id="290" name="Picture 1"/>
                      <p:cNvPicPr/>
                    </p:nvPicPr>
                    <p:blipFill>
                      <a:blip r:embed="r14"/>
                      <a:srcRect/>
                      <a:stretch>
                        <a:fillRect/>
                      </a:stretch>
                    </p:blipFill>
                    <p:spPr>
                      <a:xfrm>
                        <a:off x="0" y="0"/>
                        <a:ext cx="161925" cy="161925"/>
                      </a:xfrm>
                      <a:prstGeom prst="rect"/>
                    </p:spPr>
                  </p:pic>
                </a:graphicData>
              </a:graphic>
            </wp:inline>
          </w:drawing>
        </w:r>
      </w:hyperlink>
      <w:hyperlink r:id="r438">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(quoting deposition). The bonus payment therefore represents a gamble on the part of the lessee. While the amount of the bonus bid is no doubt tied to the expected profitability of the tract, the fact is that the industry practice is to solicit the highest bid upfront. Indeed, as Mr. Devlin alluded to, a failure to follow this practice would pose its own set of problems. The record establishes that sixteen leases have been terminated for non-production, with the DCNR retaining a total of over $124,000,000 in bonuses and rentals. </w:t>
      </w:r>
      <w:r>
        <w:rPr>
          <w:rFonts w:ascii="Times New Roman" w:hAnsi="Times New Roman"/>
          <w:i/>
          <w:color w:val="000000"/>
          <w:sz w:val="20"/>
        </w:rPr>
        <w:t xml:space="preserve">See </w:t>
      </w:r>
      <w:hyperlink r:id="r439">
        <w:r>
          <w:rPr>
            <w:rFonts w:ascii="Times New Roman" w:hAnsi="Times New Roman"/>
            <w:color w:val="000000"/>
            <w:sz w:val="30"/>
          </w:rPr>
          <w:drawing>
            <wp:inline>
              <wp:extent cx="161925" cy="161925"/>
              <wp:docPr id="291" name="Picture 1"/>
              <a:graphic>
                <a:graphicData uri="http://schemas.openxmlformats.org/drawingml/2006/picture">
                  <p:pic>
                    <p:nvPicPr>
                      <p:cNvPr id="292" name="Picture 1"/>
                      <p:cNvPicPr/>
                    </p:nvPicPr>
                    <p:blipFill>
                      <a:blip r:embed="r14"/>
                      <a:srcRect/>
                      <a:stretch>
                        <a:fillRect/>
                      </a:stretch>
                    </p:blipFill>
                    <p:spPr>
                      <a:xfrm>
                        <a:off x="0" y="0"/>
                        <a:ext cx="161925" cy="161925"/>
                      </a:xfrm>
                      <a:prstGeom prst="rect"/>
                    </p:spPr>
                  </p:pic>
                </a:graphicData>
              </a:graphic>
            </wp:inline>
          </w:drawing>
        </w:r>
      </w:hyperlink>
      <w:hyperlink r:id="r440">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(“DCNR received and retained a total of $120,479,684 in bonus payments and $3,528,630 in rental payments, without any gas or oil removed.”) Had the Commonwealth not followed industry practices, these monies would never be received, thus subjecting the Commonwealth to a charge that it violated its duties as trustee by failing to follow the industrial practice of soliciting bonus bids upfront. </w:t>
      </w:r>
      <w:r>
        <w:rPr>
          <w:rFonts w:ascii="Times New Roman" w:hAnsi="Times New Roman"/>
          <w:i/>
          <w:color w:val="000000"/>
          <w:sz w:val="20"/>
        </w:rPr>
        <w:t xml:space="preserve">See </w:t>
      </w:r>
      <w:hyperlink r:id="r441">
        <w:r>
          <w:rPr>
            <w:rFonts w:ascii="Times New Roman" w:hAnsi="Times New Roman"/>
            <w:i/>
            <w:color w:val="000000"/>
            <w:sz w:val="20"/>
          </w:rPr>
          <w:t>In re Warfel's Estate</w:t>
        </w:r>
        <w:r>
          <w:rPr>
            <w:rFonts w:ascii="Times New Roman" w:hAnsi="Times New Roman"/>
            <w:color w:val="000000"/>
            <w:sz w:val="20"/>
          </w:rPr>
          <w:t>, 417 Pa. 458, 209 A.2d 293, 295 (1965)</w:t>
        </w:r>
      </w:hyperlink>
      <w:r>
        <w:rPr>
          <w:rFonts w:ascii="Times New Roman" w:hAnsi="Times New Roman"/>
          <w:color w:val="000000"/>
          <w:sz w:val="20"/>
        </w:rPr>
        <w:t xml:space="preserve"> (“The duty of a fiduciary to obtain for his or its estate the most advantageous price is a duty owing to the estate and the beneficiaries thereof[.]”) (quotation marks and citation omitted). For these reasons, we conclude that the bonus bids are not subject to the same treatment as royalties and are properly classifiable as income.</w:t>
      </w:r>
    </w:p>
    <w:p>
      <w:pPr>
        <w:spacing w:before="0" w:after="0" w:line="275" w:lineRule="atLeast"/>
        <w:jc w:val="both"/>
      </w:pPr>
      <w:r>
        <w:rPr>
          <w:rFonts w:ascii="Times New Roman" w:hAnsi="Times New Roman"/>
          <w:color w:val="000000"/>
          <w:sz w:val="20"/>
        </w:rPr>
        <w:t> </w:t>
      </w:r>
    </w:p>
    <w:bookmarkStart w:id="147" w:name="co_anchor_I3df30d7131a011ecac3bfb7ecaf1"/>
    <w:p>
      <w:pPr>
        <w:spacing w:before="400" w:after="0" w:line="275" w:lineRule="atLeast"/>
        <w:jc w:val="center"/>
      </w:pPr>
      <w:r>
        <w:rPr>
          <w:rFonts w:ascii="Times New Roman" w:hAnsi="Times New Roman"/>
          <w:b/>
          <w:color w:val="000000"/>
          <w:sz w:val="20"/>
          <w:u w:val="single" w:color="000000"/>
        </w:rPr>
        <w:t>Rentals and late fees</w:t>
      </w:r>
    </w:p>
    <w:bookmarkEnd w:id="147"/>
    <w:p>
      <w:pPr>
        <w:spacing w:before="200" w:after="0" w:line="275" w:lineRule="atLeast"/>
        <w:jc w:val="both"/>
      </w:pPr>
      <w:hyperlink w:anchor="co_anchor_F82054140855_1">
        <w:r>
          <w:rPr>
            <w:rFonts w:ascii="Times New Roman" w:hAnsi="Times New Roman"/>
            <w:b/>
            <w:color w:val="000000"/>
            <w:sz w:val="20"/>
            <w:bdr w:val="none" w:space="2"/>
            <w:vertAlign w:val="superscript"/>
          </w:rPr>
          <w:t>[8]</w:t>
        </w:r>
      </w:hyperlink>
      <w:bookmarkStart w:id="148" w:name="co_anchor_B82054140855_1"/>
      <w:bookmarkEnd w:id="148"/>
      <w:r>
        <w:rPr>
          <w:rFonts w:ascii="Times New Roman" w:hAnsi="Times New Roman"/>
          <w:color w:val="000000"/>
          <w:sz w:val="20"/>
        </w:rPr>
        <w:t>The only sum paid upfront in exchange for the lease is the bonus payment. As we have found that sum is not for the sale of trust assets, it naturally follows that rentals and late fees would likewise not qualify. We briefly discuss additional reasons why that is the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exemplar contract specified that the first year's rental payment was the bonus payment. R.R. Vol 1 at 25. Rentals for the second, third, and fourth years were set at $20 per acre per year, payable on the anniversary date of the lease. For the remaining years, the rent increased to $35 per acre per year. </w:t>
      </w:r>
      <w:r>
        <w:rPr>
          <w:rFonts w:ascii="Times New Roman" w:hAnsi="Times New Roman"/>
          <w:i/>
          <w:color w:val="000000"/>
          <w:sz w:val="20"/>
        </w:rPr>
        <w:t>Id</w:t>
      </w:r>
      <w:r>
        <w:rPr>
          <w:rFonts w:ascii="Times New Roman" w:hAnsi="Times New Roman"/>
          <w:color w:val="000000"/>
          <w:sz w:val="20"/>
        </w:rPr>
        <w:t xml:space="preserve">. These payments were not fixed, however, as the price was reduced based on the number of productive wells. Each well drilled within the leased premises “shall reduce the rental set out in the preceding paragraph by the amount of rental on the number of acres attributable to each well ... which reduction shall become effective on the next rental date, provided the well is producing in paying quantities.” </w:t>
      </w:r>
      <w:r>
        <w:rPr>
          <w:rFonts w:ascii="Times New Roman" w:hAnsi="Times New Roman"/>
          <w:i/>
          <w:color w:val="000000"/>
          <w:sz w:val="20"/>
        </w:rPr>
        <w:t>Id</w:t>
      </w:r>
      <w:r>
        <w:rPr>
          <w:rFonts w:ascii="Times New Roman" w:hAnsi="Times New Roman"/>
          <w:color w:val="000000"/>
          <w:sz w:val="20"/>
        </w:rPr>
        <w:t xml:space="preserve">. Additionally, if there is a well capable of producing gas and was not productive, the lessee “shall pay Department at the expiration of each said year for that year a rental payment for each such well at the full rental rate per acre for the ‘acreage attributable to the well’, as referred to in Section 21 (“Subsequent Wells”) of the lease.” </w:t>
      </w:r>
      <w:r>
        <w:rPr>
          <w:rFonts w:ascii="Times New Roman" w:hAnsi="Times New Roman"/>
          <w:i/>
          <w:color w:val="000000"/>
          <w:sz w:val="20"/>
        </w:rPr>
        <w:t>Id</w:t>
      </w:r>
      <w:r>
        <w:rPr>
          <w:rFonts w:ascii="Times New Roman" w:hAnsi="Times New Roman"/>
          <w:color w:val="000000"/>
          <w:sz w:val="20"/>
        </w:rPr>
        <w:t xml:space="preserve">. Regarding late fees, the lessee “agrees to pay an additional twelve percent (12%) annual interest on the defaulted amount calculated from the time of such default.” </w:t>
      </w:r>
      <w:r>
        <w:rPr>
          <w:rFonts w:ascii="Times New Roman" w:hAnsi="Times New Roman"/>
          <w:i/>
          <w:color w:val="000000"/>
          <w:sz w:val="20"/>
        </w:rPr>
        <w:t>Id</w:t>
      </w:r>
      <w:r>
        <w:rPr>
          <w:rFonts w:ascii="Times New Roman" w:hAnsi="Times New Roman"/>
          <w:color w:val="000000"/>
          <w:sz w:val="20"/>
        </w:rPr>
        <w:t>. at 27.</w:t>
      </w:r>
      <w:bookmarkStart w:id="149" w:name="co_fnRef_B00112054140855_ID0EDPAK_1"/>
      <w:hyperlink w:anchor="co_footnote_B00112054140855_1">
        <w:r>
          <w:rPr>
            <w:rFonts w:ascii="Times New Roman" w:hAnsi="Times New Roman"/>
            <w:color w:val="000000"/>
            <w:sz w:val="16"/>
            <w:vertAlign w:val="superscript"/>
          </w:rPr>
          <w:t>11</w:t>
        </w:r>
      </w:hyperlink>
      <w:bookmarkEnd w:id="149"/>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0" w:name="co_pp_sp_7691_308_1"/>
      <w:r>
        <w:rPr>
          <w:rFonts w:ascii="Times New Roman" w:hAnsi="Times New Roman"/>
          <w:b/>
          <w:color w:val="000000"/>
          <w:sz w:val="20"/>
        </w:rPr>
        <w:t>*308</w:t>
      </w:r>
      <w:bookmarkEnd w:id="150"/>
      <w:r>
        <w:rPr>
          <w:rFonts w:ascii="Times New Roman" w:hAnsi="Times New Roman"/>
          <w:color w:val="000000"/>
          <w:sz w:val="20"/>
        </w:rPr>
        <w:t xml:space="preserve"> These rental payments and late fees have no bearing on the execution of the lease itself. They are obligations that are payable even if wells on the acreage are not productive. Rental obligations are paid based on the passage of time, while the late fees are triggered only if the lessee fails to timely make payments to the lessor. Because both revenue streams are generated even if no oil or gas is extracted, they, like the bonus payments, are not received in exchange for the purchase of trust assets. Consequently, those payments are properly classified, in trust terms,</w:t>
      </w:r>
      <w:bookmarkStart w:id="151" w:name="co_fnRef_B00122054140855_ID0ETQAK_1"/>
      <w:hyperlink w:anchor="co_footnote_B00122054140855_1">
        <w:r>
          <w:rPr>
            <w:rFonts w:ascii="Times New Roman" w:hAnsi="Times New Roman"/>
            <w:color w:val="000000"/>
            <w:sz w:val="16"/>
            <w:vertAlign w:val="superscript"/>
          </w:rPr>
          <w:t>12</w:t>
        </w:r>
      </w:hyperlink>
      <w:bookmarkEnd w:id="151"/>
      <w:r>
        <w:rPr>
          <w:rFonts w:ascii="Times New Roman" w:hAnsi="Times New Roman"/>
          <w:color w:val="000000"/>
          <w:sz w:val="20"/>
        </w:rPr>
        <w:t xml:space="preserve"> as income.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Having determined these revenues are appropriately classified as income streams, the remaining question becomes whether, while not qualifying as the sale of trust assets, these funds may be diverted to non-trust purposes – as the Commonwealth Court held. We conclude that the answer is no. A fuller examination of the ERA's text in light of our previous analysis in </w:t>
      </w:r>
      <w:hyperlink r:id="r442">
        <w:r>
          <w:rPr>
            <w:rFonts w:ascii="Times New Roman" w:hAnsi="Times New Roman"/>
            <w:color w:val="000000"/>
            <w:sz w:val="30"/>
          </w:rPr>
          <w:drawing>
            <wp:inline>
              <wp:extent cx="161925" cy="161925"/>
              <wp:docPr id="293" name="Picture 2"/>
              <a:graphic>
                <a:graphicData uri="http://schemas.openxmlformats.org/drawingml/2006/picture">
                  <p:pic>
                    <p:nvPicPr>
                      <p:cNvPr id="294" name="Picture 2"/>
                      <p:cNvPicPr/>
                    </p:nvPicPr>
                    <p:blipFill>
                      <a:blip r:embed="r15"/>
                      <a:srcRect/>
                      <a:stretch>
                        <a:fillRect/>
                      </a:stretch>
                    </p:blipFill>
                    <p:spPr>
                      <a:xfrm>
                        <a:off x="0" y="0"/>
                        <a:ext cx="161925" cy="161925"/>
                      </a:xfrm>
                      <a:prstGeom prst="rect"/>
                    </p:spPr>
                  </p:pic>
                </a:graphicData>
              </a:graphic>
            </wp:inline>
          </w:drawing>
        </w:r>
      </w:hyperlink>
      <w:hyperlink r:id="r443">
        <w:r>
          <w:rPr>
            <w:rFonts w:ascii="Times New Roman" w:hAnsi="Times New Roman"/>
            <w:i/>
            <w:color w:val="000000"/>
            <w:sz w:val="20"/>
          </w:rPr>
          <w:t>PEDF II</w:t>
        </w:r>
      </w:hyperlink>
      <w:r>
        <w:rPr>
          <w:rFonts w:ascii="Times New Roman" w:hAnsi="Times New Roman"/>
          <w:color w:val="000000"/>
          <w:sz w:val="20"/>
        </w:rPr>
        <w:t xml:space="preserve"> in conjunction with application of trust principles illustrates that the Commonwealth Court's identification of successive beneficiaries possessing income entitlements is without any foundation.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Where the trust beneficiaries are entitled to income, the appropriate distribution of that income is a duty of the trustee. </w:t>
      </w:r>
      <w:r>
        <w:rPr>
          <w:rFonts w:ascii="Times New Roman" w:hAnsi="Times New Roman"/>
          <w:i/>
          <w:color w:val="000000"/>
          <w:sz w:val="20"/>
        </w:rPr>
        <w:t>See</w:t>
      </w:r>
      <w:r>
        <w:rPr>
          <w:rFonts w:ascii="Times New Roman" w:hAnsi="Times New Roman"/>
          <w:color w:val="000000"/>
          <w:sz w:val="20"/>
        </w:rPr>
        <w:t xml:space="preserve"> </w:t>
      </w:r>
      <w:hyperlink r:id="r444">
        <w:r>
          <w:rPr>
            <w:rFonts w:ascii="Times New Roman" w:hAnsi="Times New Roman"/>
            <w:color w:val="000000"/>
            <w:sz w:val="20"/>
          </w:rPr>
          <w:t>20 Pa.C.S. § 8131(a)</w:t>
        </w:r>
      </w:hyperlink>
      <w:r>
        <w:rPr>
          <w:rFonts w:ascii="Times New Roman" w:hAnsi="Times New Roman"/>
          <w:color w:val="000000"/>
          <w:sz w:val="20"/>
        </w:rPr>
        <w:t xml:space="preserve"> (“An income beneficiary is entitled to net income from the date on which the income interest begins.”). </w:t>
      </w:r>
      <w:r>
        <w:rPr>
          <w:rFonts w:ascii="Times New Roman" w:hAnsi="Times New Roman"/>
          <w:i/>
          <w:color w:val="000000"/>
          <w:sz w:val="20"/>
        </w:rPr>
        <w:t>See</w:t>
      </w:r>
      <w:r>
        <w:rPr>
          <w:rFonts w:ascii="Times New Roman" w:hAnsi="Times New Roman"/>
          <w:color w:val="000000"/>
          <w:sz w:val="20"/>
        </w:rPr>
        <w:t xml:space="preserve"> </w:t>
      </w:r>
      <w:hyperlink r:id="r445">
        <w:r>
          <w:rPr>
            <w:rFonts w:ascii="Times New Roman" w:hAnsi="Times New Roman"/>
            <w:color w:val="000000"/>
            <w:sz w:val="20"/>
          </w:rPr>
          <w:t>Restatement (Second) of Trusts</w:t>
        </w:r>
        <w:r>
          <w:rPr>
            <w:rFonts w:ascii="Times New Roman" w:hAnsi="Times New Roman"/>
            <w:color w:val="000000"/>
            <w:sz w:val="20"/>
          </w:rPr>
          <w:t xml:space="preserve"> § 182</w:t>
        </w:r>
      </w:hyperlink>
      <w:r>
        <w:rPr>
          <w:rFonts w:ascii="Times New Roman" w:hAnsi="Times New Roman"/>
          <w:color w:val="000000"/>
          <w:sz w:val="20"/>
        </w:rPr>
        <w:t xml:space="preserve"> (“Where a trust is created to pay the income to a beneficiary for a designated period, the trustee is under a duty to the beneficiary to pay to him at reasonable intervals the net income of the trust property.”)</w:t>
      </w:r>
      <w:bookmarkStart w:id="152" w:name="co_fnRef_B00132054140855_ID0ECWAK_1"/>
      <w:hyperlink w:anchor="co_footnote_B00132054140855_1">
        <w:r>
          <w:rPr>
            <w:rFonts w:ascii="Times New Roman" w:hAnsi="Times New Roman"/>
            <w:color w:val="000000"/>
            <w:sz w:val="16"/>
            <w:vertAlign w:val="superscript"/>
          </w:rPr>
          <w:t>13</w:t>
        </w:r>
      </w:hyperlink>
      <w:bookmarkEnd w:id="152"/>
      <w:r>
        <w:rPr>
          <w:rFonts w:ascii="Times New Roman" w:hAnsi="Times New Roman"/>
          <w:color w:val="000000"/>
          <w:sz w:val="20"/>
        </w:rPr>
        <w:t xml:space="preserve"> How to distribute income is a question dictated by the trust instrument.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cmt c (“By the terms of the trust the trustee may be authorized or directed to accumulate the whole or a part of the income.”); </w:t>
      </w:r>
      <w:r>
        <w:rPr>
          <w:rFonts w:ascii="Times New Roman" w:hAnsi="Times New Roman"/>
          <w:i/>
          <w:color w:val="000000"/>
          <w:sz w:val="20"/>
        </w:rPr>
        <w:t>id.</w:t>
      </w:r>
      <w:r>
        <w:rPr>
          <w:rFonts w:ascii="Times New Roman" w:hAnsi="Times New Roman"/>
          <w:color w:val="000000"/>
          <w:sz w:val="20"/>
        </w:rPr>
        <w:t xml:space="preserve"> (“To the extent to which the trustee by the terms of the trust has discretion to withhold the income from the beneficiary, he is not under a duty to pay it to the beneficiary.”); </w:t>
      </w:r>
      <w:r>
        <w:rPr>
          <w:rFonts w:ascii="Times New Roman" w:hAnsi="Times New Roman"/>
          <w:i/>
          <w:color w:val="000000"/>
          <w:sz w:val="20"/>
        </w:rPr>
        <w:t>accord</w:t>
      </w:r>
      <w:r>
        <w:rPr>
          <w:rFonts w:ascii="Times New Roman" w:hAnsi="Times New Roman"/>
          <w:color w:val="000000"/>
          <w:sz w:val="20"/>
        </w:rPr>
        <w:t xml:space="preserve"> </w:t>
      </w:r>
      <w:hyperlink r:id="r446">
        <w:r>
          <w:rPr>
            <w:rFonts w:ascii="Times New Roman" w:hAnsi="Times New Roman"/>
            <w:color w:val="000000"/>
            <w:sz w:val="20"/>
          </w:rPr>
          <w:t>20 Pa.C.S. § 8103(a)(1)</w:t>
        </w:r>
      </w:hyperlink>
      <w:r>
        <w:rPr>
          <w:rFonts w:ascii="Times New Roman" w:hAnsi="Times New Roman"/>
          <w:color w:val="000000"/>
          <w:sz w:val="20"/>
        </w:rPr>
        <w:t xml:space="preserve"> (“A fiduciary shall administer a trust or estate in accordance with the governing instrument[.]”). For example, Section 9 of the 1947 Act offers the mechanism for the trustee to follow when allocating incomes between life tenants and remaindermen, i.e., successive beneficiaries, in the absence of a trust provision addressing that point. Section 9 of the 1947 Act requires both an income entitlement and the absence of a trust provision instructing the trustee how to distribute income to successive beneficiaries. </w:t>
      </w:r>
      <w:r>
        <w:rPr>
          <w:rFonts w:ascii="Times New Roman" w:hAnsi="Times New Roman"/>
          <w:i/>
          <w:color w:val="000000"/>
          <w:sz w:val="20"/>
        </w:rPr>
        <w:t>See former</w:t>
      </w:r>
      <w:r>
        <w:rPr>
          <w:rFonts w:ascii="Times New Roman" w:hAnsi="Times New Roman"/>
          <w:color w:val="000000"/>
          <w:sz w:val="20"/>
        </w:rPr>
        <w:t xml:space="preserve"> 20 P.S. § 3470.1 (defining “tenant” as “the person to whom income is presently or currently payable, or for whom it is accumulated, or </w:t>
      </w:r>
      <w:bookmarkStart w:id="153" w:name="co_pp_sp_7691_309_1"/>
      <w:r>
        <w:rPr>
          <w:rFonts w:ascii="Times New Roman" w:hAnsi="Times New Roman"/>
          <w:b/>
          <w:color w:val="000000"/>
          <w:sz w:val="20"/>
        </w:rPr>
        <w:t>*309</w:t>
      </w:r>
      <w:bookmarkEnd w:id="153"/>
      <w:r>
        <w:rPr>
          <w:rFonts w:ascii="Times New Roman" w:hAnsi="Times New Roman"/>
          <w:color w:val="000000"/>
          <w:sz w:val="20"/>
        </w:rPr>
        <w:t xml:space="preserve"> who is entitled to the beneficial use of the principal presently and for a time prior to its distribution.”); </w:t>
      </w:r>
      <w:r>
        <w:rPr>
          <w:rFonts w:ascii="Times New Roman" w:hAnsi="Times New Roman"/>
          <w:i/>
          <w:color w:val="000000"/>
          <w:sz w:val="20"/>
        </w:rPr>
        <w:t>former</w:t>
      </w:r>
      <w:r>
        <w:rPr>
          <w:rFonts w:ascii="Times New Roman" w:hAnsi="Times New Roman"/>
          <w:color w:val="000000"/>
          <w:sz w:val="20"/>
        </w:rPr>
        <w:t xml:space="preserve"> 20 P.S. § 3470.9 (directing that the proceed splitting provisions apply if “no provision is made for the disposition of the net proceeds thereof[.]”). Thus, the Commonwealth Court correctly concluded that the 1947 Act is designed to address the conflict involved when dealing with successive beneficiaries.</w:t>
      </w:r>
      <w:bookmarkStart w:id="154" w:name="co_fnRef_B00142054140855_ID0EUZAK_1"/>
      <w:hyperlink w:anchor="co_footnote_B00142054140855_1">
        <w:r>
          <w:rPr>
            <w:rFonts w:ascii="Times New Roman" w:hAnsi="Times New Roman"/>
            <w:color w:val="000000"/>
            <w:sz w:val="16"/>
            <w:vertAlign w:val="superscript"/>
          </w:rPr>
          <w:t>14</w:t>
        </w:r>
      </w:hyperlink>
      <w:bookmarkEnd w:id="154"/>
      <w:r>
        <w:rPr>
          <w:rFonts w:ascii="Times New Roman" w:hAnsi="Times New Roman"/>
          <w:color w:val="000000"/>
          <w:sz w:val="20"/>
        </w:rPr>
        <w:t xml:space="preserve"> </w:t>
      </w:r>
      <w:r>
        <w:rPr>
          <w:rFonts w:ascii="Times New Roman" w:hAnsi="Times New Roman"/>
          <w:i/>
          <w:color w:val="000000"/>
          <w:sz w:val="20"/>
        </w:rPr>
        <w:t xml:space="preserve">See </w:t>
      </w:r>
      <w:r>
        <w:rPr>
          <w:rFonts w:ascii="Times New Roman" w:hAnsi="Times New Roman"/>
          <w:i/>
          <w:color w:val="000000"/>
          <w:sz w:val="20"/>
        </w:rPr>
        <w:t>PEDF III</w:t>
      </w:r>
      <w:r>
        <w:rPr>
          <w:rFonts w:ascii="Times New Roman" w:hAnsi="Times New Roman"/>
          <w:color w:val="000000"/>
          <w:sz w:val="20"/>
        </w:rPr>
        <w:t>, 214 A.3d at 774 (describing the 1947 Act's provisions as “reflect[ing] an equitable balance between the needs of present and future generations of Pennsylvanians”).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54140855_1">
        <w:r>
          <w:rPr>
            <w:rFonts w:ascii="Times New Roman" w:hAnsi="Times New Roman"/>
            <w:b/>
            <w:color w:val="000000"/>
            <w:sz w:val="20"/>
            <w:bdr w:val="none" w:space="2"/>
            <w:vertAlign w:val="superscript"/>
          </w:rPr>
          <w:t>[9]</w:t>
        </w:r>
      </w:hyperlink>
      <w:bookmarkStart w:id="155" w:name="co_anchor_B92054140855_1"/>
      <w:bookmarkEnd w:id="155"/>
      <w:r>
        <w:rPr>
          <w:rFonts w:ascii="Times New Roman" w:hAnsi="Times New Roman"/>
          <w:color w:val="000000"/>
          <w:sz w:val="20"/>
        </w:rPr>
        <w:t xml:space="preserve"> </w:t>
      </w:r>
      <w:hyperlink w:anchor="co_anchor_F102054140855_1">
        <w:r>
          <w:rPr>
            <w:rFonts w:ascii="Times New Roman" w:hAnsi="Times New Roman"/>
            <w:b/>
            <w:color w:val="000000"/>
            <w:sz w:val="20"/>
            <w:bdr w:val="none" w:space="2"/>
            <w:vertAlign w:val="superscript"/>
          </w:rPr>
          <w:t>[10]</w:t>
        </w:r>
      </w:hyperlink>
      <w:bookmarkStart w:id="156" w:name="co_anchor_B102054140855_1"/>
      <w:bookmarkEnd w:id="156"/>
      <w:r>
        <w:rPr>
          <w:rFonts w:ascii="Times New Roman" w:hAnsi="Times New Roman"/>
          <w:color w:val="000000"/>
          <w:sz w:val="20"/>
        </w:rPr>
        <w:t xml:space="preserve"> </w:t>
      </w:r>
      <w:hyperlink w:anchor="co_anchor_F112054140855_1">
        <w:r>
          <w:rPr>
            <w:rFonts w:ascii="Times New Roman" w:hAnsi="Times New Roman"/>
            <w:b/>
            <w:color w:val="000000"/>
            <w:sz w:val="20"/>
            <w:bdr w:val="none" w:space="2"/>
            <w:vertAlign w:val="superscript"/>
          </w:rPr>
          <w:t>[11]</w:t>
        </w:r>
      </w:hyperlink>
      <w:bookmarkStart w:id="157" w:name="co_anchor_B112054140855_1"/>
      <w:bookmarkEnd w:id="157"/>
      <w:r>
        <w:rPr>
          <w:rFonts w:ascii="Times New Roman" w:hAnsi="Times New Roman"/>
          <w:color w:val="000000"/>
          <w:sz w:val="20"/>
        </w:rPr>
        <w:t xml:space="preserve"> </w:t>
      </w:r>
      <w:hyperlink w:anchor="co_anchor_F122054140855_1">
        <w:r>
          <w:rPr>
            <w:rFonts w:ascii="Times New Roman" w:hAnsi="Times New Roman"/>
            <w:b/>
            <w:color w:val="000000"/>
            <w:sz w:val="20"/>
            <w:bdr w:val="none" w:space="2"/>
            <w:vertAlign w:val="superscript"/>
          </w:rPr>
          <w:t>[12]</w:t>
        </w:r>
      </w:hyperlink>
      <w:bookmarkStart w:id="158" w:name="co_anchor_B122054140855_1"/>
      <w:bookmarkEnd w:id="158"/>
      <w:r>
        <w:rPr>
          <w:rFonts w:ascii="Times New Roman" w:hAnsi="Times New Roman"/>
          <w:color w:val="000000"/>
          <w:sz w:val="20"/>
        </w:rPr>
        <w:t xml:space="preserve">But the foregoing principles apply only when the trust creates successive beneficiaries and income entitlements. The ERA does neither. “[W]hen reviewing challenges to the constitutionality of Commonwealth actions under Section 27, the proper standard of judicial review lies in the text of </w:t>
      </w:r>
      <w:hyperlink r:id="r447">
        <w:r>
          <w:rPr>
            <w:rFonts w:ascii="Times New Roman" w:hAnsi="Times New Roman"/>
            <w:color w:val="000000"/>
            <w:sz w:val="20"/>
          </w:rPr>
          <w:t>Article I, Section 27</w:t>
        </w:r>
      </w:hyperlink>
      <w:r>
        <w:rPr>
          <w:rFonts w:ascii="Times New Roman" w:hAnsi="Times New Roman"/>
          <w:color w:val="000000"/>
          <w:sz w:val="20"/>
        </w:rPr>
        <w:t xml:space="preserve"> as well as the underlying principles of Pennsylvania private trust law in effect at the time of its enactment.” </w:t>
      </w:r>
      <w:hyperlink r:id="r448">
        <w:r>
          <w:rPr>
            <w:rFonts w:ascii="Times New Roman" w:hAnsi="Times New Roman"/>
            <w:color w:val="000000"/>
            <w:sz w:val="30"/>
          </w:rPr>
          <w:drawing>
            <wp:inline>
              <wp:extent cx="161925" cy="161925"/>
              <wp:docPr id="295" name="Picture 2"/>
              <a:graphic>
                <a:graphicData uri="http://schemas.openxmlformats.org/drawingml/2006/picture">
                  <p:pic>
                    <p:nvPicPr>
                      <p:cNvPr id="296" name="Picture 2"/>
                      <p:cNvPicPr/>
                    </p:nvPicPr>
                    <p:blipFill>
                      <a:blip r:embed="r15"/>
                      <a:srcRect/>
                      <a:stretch>
                        <a:fillRect/>
                      </a:stretch>
                    </p:blipFill>
                    <p:spPr>
                      <a:xfrm>
                        <a:off x="0" y="0"/>
                        <a:ext cx="161925" cy="161925"/>
                      </a:xfrm>
                      <a:prstGeom prst="rect"/>
                    </p:spPr>
                  </p:pic>
                </a:graphicData>
              </a:graphic>
            </wp:inline>
          </w:drawing>
        </w:r>
      </w:hyperlink>
      <w:hyperlink r:id="r449">
        <w:r>
          <w:rPr>
            <w:rFonts w:ascii="Times New Roman" w:hAnsi="Times New Roman"/>
            <w:i/>
            <w:color w:val="000000"/>
            <w:sz w:val="20"/>
          </w:rPr>
          <w:t>PEDF II</w:t>
        </w:r>
        <w:r>
          <w:rPr>
            <w:rFonts w:ascii="Times New Roman" w:hAnsi="Times New Roman"/>
            <w:color w:val="000000"/>
            <w:sz w:val="20"/>
          </w:rPr>
          <w:t>, 161 A.3d at 930</w:t>
        </w:r>
      </w:hyperlink>
      <w:r>
        <w:rPr>
          <w:rFonts w:ascii="Times New Roman" w:hAnsi="Times New Roman"/>
          <w:color w:val="000000"/>
          <w:sz w:val="20"/>
        </w:rPr>
        <w:t xml:space="preserve">. “In construing a constitutional provision, as when construing a statute, this Court begins with the plain language.” </w:t>
      </w:r>
      <w:hyperlink r:id="r450">
        <w:r>
          <w:rPr>
            <w:rFonts w:ascii="Times New Roman" w:hAnsi="Times New Roman"/>
            <w:i/>
            <w:color w:val="000000"/>
            <w:sz w:val="20"/>
          </w:rPr>
          <w:t>Jubelirer v. Rendell</w:t>
        </w:r>
        <w:r>
          <w:rPr>
            <w:rFonts w:ascii="Times New Roman" w:hAnsi="Times New Roman"/>
            <w:color w:val="000000"/>
            <w:sz w:val="20"/>
          </w:rPr>
          <w:t>, 598 Pa. 16, 953 A.2d 514, 525 n.12 (2008)</w:t>
        </w:r>
      </w:hyperlink>
      <w:r>
        <w:rPr>
          <w:rFonts w:ascii="Times New Roman" w:hAnsi="Times New Roman"/>
          <w:color w:val="000000"/>
          <w:sz w:val="20"/>
        </w:rPr>
        <w:t xml:space="preserve">. The Commonwealth Court assumed, with no elaboration, that the ERA created life estates for the benefit of current Pennsylvania citizens, followed by successive beneficiaries in the form of future generations of Pennsylvanians as the remaindermen. We agree with the PEDF that “[n]othing in the plain language of </w:t>
      </w:r>
      <w:hyperlink r:id="r451">
        <w:r>
          <w:rPr>
            <w:rFonts w:ascii="Times New Roman" w:hAnsi="Times New Roman"/>
            <w:color w:val="000000"/>
            <w:sz w:val="20"/>
          </w:rPr>
          <w:t>Article I, § 27</w:t>
        </w:r>
      </w:hyperlink>
      <w:r>
        <w:rPr>
          <w:rFonts w:ascii="Times New Roman" w:hAnsi="Times New Roman"/>
          <w:color w:val="000000"/>
          <w:sz w:val="20"/>
        </w:rPr>
        <w:t xml:space="preserve"> can be reasonably construed as authority to treat ‘today's generation’ of Pennsylvanians as life tenants entitled to income from the </w:t>
      </w:r>
      <w:hyperlink r:id="r452">
        <w:r>
          <w:rPr>
            <w:rFonts w:ascii="Times New Roman" w:hAnsi="Times New Roman"/>
            <w:color w:val="000000"/>
            <w:sz w:val="20"/>
          </w:rPr>
          <w:t>Section 27</w:t>
        </w:r>
      </w:hyperlink>
      <w:r>
        <w:rPr>
          <w:rFonts w:ascii="Times New Roman" w:hAnsi="Times New Roman"/>
          <w:color w:val="000000"/>
          <w:sz w:val="20"/>
        </w:rPr>
        <w:t xml:space="preserve"> trust assets.” PEDF's Brief at 37. There are two critical trust concepts underlying that point: whether the beneficiaries’ interests are simultaneous or successive, and whether the ERA created income entitlements.</w:t>
      </w:r>
      <w:bookmarkStart w:id="159" w:name="co_fnRef_B00152054140855_ID0EQCBK_1"/>
      <w:hyperlink w:anchor="co_footnote_B00152054140855_1">
        <w:r>
          <w:rPr>
            <w:rFonts w:ascii="Times New Roman" w:hAnsi="Times New Roman"/>
            <w:color w:val="000000"/>
            <w:sz w:val="16"/>
            <w:vertAlign w:val="superscript"/>
          </w:rPr>
          <w:t>15</w:t>
        </w:r>
      </w:hyperlink>
      <w:bookmarkEnd w:id="159"/>
    </w:p>
    <w:p>
      <w:pPr>
        <w:spacing w:before="0" w:after="0" w:line="275" w:lineRule="atLeast"/>
        <w:jc w:val="both"/>
      </w:pPr>
      <w:r>
        <w:rPr>
          <w:rFonts w:ascii="Times New Roman" w:hAnsi="Times New Roman"/>
          <w:color w:val="000000"/>
          <w:sz w:val="20"/>
        </w:rPr>
        <w:t> </w:t>
      </w:r>
    </w:p>
    <w:bookmarkStart w:id="160" w:name="co_anchor_I3dfe310131a011ecac3bfb7ecaf1"/>
    <w:p>
      <w:pPr>
        <w:spacing w:before="400" w:after="0" w:line="275" w:lineRule="atLeast"/>
        <w:jc w:val="center"/>
      </w:pPr>
      <w:r>
        <w:rPr>
          <w:rFonts w:ascii="Times New Roman" w:hAnsi="Times New Roman"/>
          <w:b/>
          <w:color w:val="000000"/>
          <w:sz w:val="20"/>
          <w:u w:val="single" w:color="000000"/>
        </w:rPr>
        <w:t>Trust entitlements and successive versus simultaneous beneficiaries</w:t>
      </w:r>
    </w:p>
    <w:bookmarkEnd w:id="160"/>
    <w:p>
      <w:pPr>
        <w:spacing w:before="200" w:after="0" w:line="275" w:lineRule="atLeast"/>
        <w:jc w:val="both"/>
      </w:pPr>
      <w:r>
        <w:rPr>
          <w:rFonts w:ascii="Times New Roman" w:hAnsi="Times New Roman"/>
          <w:color w:val="000000"/>
          <w:sz w:val="20"/>
        </w:rPr>
        <w:t xml:space="preserve">The two clauses of </w:t>
      </w:r>
      <w:hyperlink r:id="r453">
        <w:r>
          <w:rPr>
            <w:rFonts w:ascii="Times New Roman" w:hAnsi="Times New Roman"/>
            <w:color w:val="000000"/>
            <w:sz w:val="20"/>
          </w:rPr>
          <w:t>Article I, Section 27</w:t>
        </w:r>
      </w:hyperlink>
      <w:r>
        <w:rPr>
          <w:rFonts w:ascii="Times New Roman" w:hAnsi="Times New Roman"/>
          <w:color w:val="000000"/>
          <w:sz w:val="20"/>
        </w:rPr>
        <w:t xml:space="preserve"> creating the trust provide: “Pennsylvania's public natural resources are the common property of all the people, including generations yet to come. As trustee of these resources, the Commonwealth shall conserve and maintain them for the benefit of all the people.” </w:t>
      </w:r>
      <w:hyperlink r:id="r454">
        <w:r>
          <w:rPr>
            <w:rFonts w:ascii="Times New Roman" w:hAnsi="Times New Roman"/>
            <w:color w:val="000000"/>
            <w:sz w:val="20"/>
          </w:rPr>
          <w:t>Pa. Const. art. I, § 27</w:t>
        </w:r>
      </w:hyperlink>
      <w:r>
        <w:rPr>
          <w:rFonts w:ascii="Times New Roman" w:hAnsi="Times New Roman"/>
          <w:color w:val="000000"/>
          <w:sz w:val="20"/>
        </w:rPr>
        <w:t xml:space="preserve">. The named beneficiaries are “all the people, including generations yet to come.” The text does not distinguish between “current Pennsylvanians” and future generations. Instead, generations yet to come are </w:t>
      </w:r>
      <w:r>
        <w:rPr>
          <w:rFonts w:ascii="Times New Roman" w:hAnsi="Times New Roman"/>
          <w:b/>
          <w:color w:val="000000"/>
          <w:sz w:val="20"/>
        </w:rPr>
        <w:t>included</w:t>
      </w:r>
      <w:r>
        <w:rPr>
          <w:rFonts w:ascii="Times New Roman" w:hAnsi="Times New Roman"/>
          <w:color w:val="000000"/>
          <w:sz w:val="20"/>
        </w:rPr>
        <w:t xml:space="preserve"> within the broadly defined beneficiary: “all the people.” The unity of interest of current Pennsylvanians and generations of Pennsylvanians yet to come is evident from the structure of the trust. The first clause vests the public </w:t>
      </w:r>
      <w:bookmarkStart w:id="161" w:name="co_pp_sp_7691_310_1"/>
      <w:r>
        <w:rPr>
          <w:rFonts w:ascii="Times New Roman" w:hAnsi="Times New Roman"/>
          <w:b/>
          <w:color w:val="000000"/>
          <w:sz w:val="20"/>
        </w:rPr>
        <w:t>*310</w:t>
      </w:r>
      <w:bookmarkEnd w:id="161"/>
      <w:r>
        <w:rPr>
          <w:rFonts w:ascii="Times New Roman" w:hAnsi="Times New Roman"/>
          <w:color w:val="000000"/>
          <w:sz w:val="20"/>
        </w:rPr>
        <w:t xml:space="preserve"> natural resources as common property of “all the people” including generations yet to come. The second clause, delineating the purpose of the trust reverts to the use of the phrase “all the people” making clear that the conservation and maintenance of the public natural resources is not temporally limited. The first clause can only be read to clarify the breadth of the phrase “all the people” and in no way distinguishes between the generations. In trust terms, this means that the beneficiaries are simultaneous in nature as opposed to successive.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this respect, we agree with the </w:t>
      </w:r>
      <w:hyperlink r:id="r455">
        <w:r>
          <w:rPr>
            <w:rFonts w:ascii="Times New Roman" w:hAnsi="Times New Roman"/>
            <w:color w:val="000000"/>
            <w:sz w:val="30"/>
          </w:rPr>
          <w:drawing>
            <wp:inline>
              <wp:extent cx="161925" cy="161925"/>
              <wp:docPr id="297" name="Picture 2"/>
              <a:graphic>
                <a:graphicData uri="http://schemas.openxmlformats.org/drawingml/2006/picture">
                  <p:pic>
                    <p:nvPicPr>
                      <p:cNvPr id="298" name="Picture 2"/>
                      <p:cNvPicPr/>
                    </p:nvPicPr>
                    <p:blipFill>
                      <a:blip r:embed="r15"/>
                      <a:srcRect/>
                      <a:stretch>
                        <a:fillRect/>
                      </a:stretch>
                    </p:blipFill>
                    <p:spPr>
                      <a:xfrm>
                        <a:off x="0" y="0"/>
                        <a:ext cx="161925" cy="161925"/>
                      </a:xfrm>
                      <a:prstGeom prst="rect"/>
                    </p:spPr>
                  </p:pic>
                </a:graphicData>
              </a:graphic>
            </wp:inline>
          </w:drawing>
        </w:r>
      </w:hyperlink>
      <w:hyperlink r:id="r456">
        <w:r>
          <w:rPr>
            <w:rFonts w:ascii="Times New Roman" w:hAnsi="Times New Roman"/>
            <w:i/>
            <w:color w:val="000000"/>
            <w:sz w:val="20"/>
          </w:rPr>
          <w:t>Robinson Township</w:t>
        </w:r>
      </w:hyperlink>
      <w:r>
        <w:rPr>
          <w:rFonts w:ascii="Times New Roman" w:hAnsi="Times New Roman"/>
          <w:color w:val="000000"/>
          <w:sz w:val="20"/>
        </w:rPr>
        <w:t xml:space="preserve"> Court's view that the ERA contains a “cross-generational dimension [that] reinforces the conservation imperative: </w:t>
      </w:r>
      <w:r>
        <w:rPr>
          <w:rFonts w:ascii="Times New Roman" w:hAnsi="Times New Roman"/>
          <w:b/>
          <w:color w:val="000000"/>
          <w:sz w:val="20"/>
        </w:rPr>
        <w:t>future generations are among the beneficiaries</w:t>
      </w:r>
      <w:r>
        <w:rPr>
          <w:rFonts w:ascii="Times New Roman" w:hAnsi="Times New Roman"/>
          <w:color w:val="000000"/>
          <w:sz w:val="20"/>
        </w:rPr>
        <w:t xml:space="preserve"> entitled to equal access and distribution of the resources, thus, the trustee cannot be shortsighted.” </w:t>
      </w:r>
      <w:hyperlink r:id="r457">
        <w:r>
          <w:rPr>
            <w:rFonts w:ascii="Times New Roman" w:hAnsi="Times New Roman"/>
            <w:color w:val="000000"/>
            <w:sz w:val="30"/>
          </w:rPr>
          <w:drawing>
            <wp:inline>
              <wp:extent cx="161925" cy="161925"/>
              <wp:docPr id="299" name="Picture 2"/>
              <a:graphic>
                <a:graphicData uri="http://schemas.openxmlformats.org/drawingml/2006/picture">
                  <p:pic>
                    <p:nvPicPr>
                      <p:cNvPr id="300" name="Picture 2"/>
                      <p:cNvPicPr/>
                    </p:nvPicPr>
                    <p:blipFill>
                      <a:blip r:embed="r15"/>
                      <a:srcRect/>
                      <a:stretch>
                        <a:fillRect/>
                      </a:stretch>
                    </p:blipFill>
                    <p:spPr>
                      <a:xfrm>
                        <a:off x="0" y="0"/>
                        <a:ext cx="161925" cy="161925"/>
                      </a:xfrm>
                      <a:prstGeom prst="rect"/>
                    </p:spPr>
                  </p:pic>
                </a:graphicData>
              </a:graphic>
            </wp:inline>
          </w:drawing>
        </w:r>
      </w:hyperlink>
      <w:hyperlink r:id="r458">
        <w:r>
          <w:rPr>
            <w:rFonts w:ascii="Times New Roman" w:hAnsi="Times New Roman"/>
            <w:i/>
            <w:color w:val="000000"/>
            <w:sz w:val="20"/>
          </w:rPr>
          <w:t>Robinson Twp.</w:t>
        </w:r>
        <w:r>
          <w:rPr>
            <w:rFonts w:ascii="Times New Roman" w:hAnsi="Times New Roman"/>
            <w:color w:val="000000"/>
            <w:sz w:val="20"/>
          </w:rPr>
          <w:t>, 83 A.3d at 959</w:t>
        </w:r>
      </w:hyperlink>
      <w:r>
        <w:rPr>
          <w:rFonts w:ascii="Times New Roman" w:hAnsi="Times New Roman"/>
          <w:color w:val="000000"/>
          <w:sz w:val="20"/>
        </w:rPr>
        <w:t xml:space="preserve"> (emphasis added).</w:t>
      </w:r>
      <w:bookmarkStart w:id="162" w:name="co_fnRef_B00162054140855_ID0E1JBK_1"/>
      <w:hyperlink w:anchor="co_footnote_B00162054140855_1">
        <w:r>
          <w:rPr>
            <w:rFonts w:ascii="Times New Roman" w:hAnsi="Times New Roman"/>
            <w:color w:val="000000"/>
            <w:sz w:val="16"/>
            <w:vertAlign w:val="superscript"/>
          </w:rPr>
          <w:t>16</w:t>
        </w:r>
      </w:hyperlink>
      <w:bookmarkEnd w:id="162"/>
      <w:r>
        <w:rPr>
          <w:rFonts w:ascii="Times New Roman" w:hAnsi="Times New Roman"/>
          <w:color w:val="000000"/>
          <w:sz w:val="20"/>
        </w:rPr>
        <w:t xml:space="preserve"> Interpreting the ERA to encompass a “cross-generational dimension” reflects that the beneficiaries’ interests are the same across that divide: the conservation and maintenance of the public natural resources. Far from setting up any kind of conflict between these beneficiaries regarding profiting from trust assets, the express inclusion of generations yet to come in “all of the people” establishes that current and future Pennsylvanians stand on equal footing and have identical interests in the environmental values broadly protected by the ERA. </w:t>
      </w:r>
      <w:r>
        <w:rPr>
          <w:rFonts w:ascii="Times New Roman" w:hAnsi="Times New Roman"/>
          <w:i/>
          <w:color w:val="000000"/>
          <w:sz w:val="20"/>
        </w:rPr>
        <w:t xml:space="preserve">See also </w:t>
      </w:r>
      <w:r>
        <w:rPr>
          <w:rFonts w:ascii="Times New Roman" w:hAnsi="Times New Roman"/>
          <w:i/>
          <w:color w:val="000000"/>
          <w:sz w:val="20"/>
        </w:rPr>
        <w:t>PEDF II</w:t>
      </w:r>
      <w:r>
        <w:rPr>
          <w:rFonts w:ascii="Times New Roman" w:hAnsi="Times New Roman"/>
          <w:color w:val="000000"/>
          <w:sz w:val="20"/>
        </w:rPr>
        <w:t>, 161 A.3d at 931 (“The second right reserved by Section 27 ... is the common ownership by the people, including future generations, of Pennsylvania's public natural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language unmistakably conveys to the Commonwealth that when it acts as a trustee it must consider an incredibly long timeline and cannot prioritize the needs of the living over those yet to be born. The explicit inclusion as simultaneous beneficiaries of the future generations of Pennsylvanians creates a cross-generational dimension and reminds the Commonwealth that it may not succumb to “the inevitable bias toward present consumption of public resources by the current generation, reinforced by a political process characterized by limited terms of office.” </w:t>
      </w:r>
      <w:hyperlink r:id="r459">
        <w:r>
          <w:rPr>
            <w:rFonts w:ascii="Times New Roman" w:hAnsi="Times New Roman"/>
            <w:color w:val="000000"/>
            <w:sz w:val="30"/>
          </w:rPr>
          <w:drawing>
            <wp:inline>
              <wp:extent cx="161925" cy="161925"/>
              <wp:docPr id="301" name="Picture 2"/>
              <a:graphic>
                <a:graphicData uri="http://schemas.openxmlformats.org/drawingml/2006/picture">
                  <p:pic>
                    <p:nvPicPr>
                      <p:cNvPr id="302" name="Picture 2"/>
                      <p:cNvPicPr/>
                    </p:nvPicPr>
                    <p:blipFill>
                      <a:blip r:embed="r15"/>
                      <a:srcRect/>
                      <a:stretch>
                        <a:fillRect/>
                      </a:stretch>
                    </p:blipFill>
                    <p:spPr>
                      <a:xfrm>
                        <a:off x="0" y="0"/>
                        <a:ext cx="161925" cy="161925"/>
                      </a:xfrm>
                      <a:prstGeom prst="rect"/>
                    </p:spPr>
                  </p:pic>
                </a:graphicData>
              </a:graphic>
            </wp:inline>
          </w:drawing>
        </w:r>
      </w:hyperlink>
      <w:hyperlink r:id="r460">
        <w:r>
          <w:rPr>
            <w:rFonts w:ascii="Times New Roman" w:hAnsi="Times New Roman"/>
            <w:i/>
            <w:color w:val="000000"/>
            <w:sz w:val="20"/>
          </w:rPr>
          <w:t>Robinson Twp.</w:t>
        </w:r>
        <w:r>
          <w:rPr>
            <w:rFonts w:ascii="Times New Roman" w:hAnsi="Times New Roman"/>
            <w:color w:val="000000"/>
            <w:sz w:val="20"/>
          </w:rPr>
          <w:t>, 83 A.3d at 959 n.46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63" w:name="co_anchor_I3e00f02131a011ecac3bfb7ecaf1"/>
    <w:p>
      <w:pPr>
        <w:spacing w:before="400" w:after="0" w:line="275" w:lineRule="atLeast"/>
        <w:jc w:val="center"/>
      </w:pPr>
      <w:r>
        <w:rPr>
          <w:rFonts w:ascii="Times New Roman" w:hAnsi="Times New Roman"/>
          <w:b/>
          <w:color w:val="000000"/>
          <w:sz w:val="20"/>
          <w:u w:val="single" w:color="000000"/>
        </w:rPr>
        <w:t>The ERA does not create income entitlements</w:t>
      </w:r>
    </w:p>
    <w:bookmarkEnd w:id="163"/>
    <w:p>
      <w:pPr>
        <w:spacing w:before="200" w:after="0" w:line="275" w:lineRule="atLeast"/>
        <w:jc w:val="both"/>
      </w:pPr>
      <w:r>
        <w:rPr>
          <w:rFonts w:ascii="Times New Roman" w:hAnsi="Times New Roman"/>
          <w:color w:val="000000"/>
          <w:sz w:val="20"/>
        </w:rPr>
        <w:t>Having established that the ERA created simultaneous beneficiaries with equal interests in the trust's management, there is no foundation for the allocation of income to life tenants since there are none. The appropriate disposition of income generated by these leases is also determined by the language of the ERA Trust.</w:t>
      </w:r>
      <w:bookmarkStart w:id="164" w:name="co_fnRef_B00172054140855_ID0EBPBK_1"/>
      <w:hyperlink w:anchor="co_footnote_B00172054140855_1">
        <w:r>
          <w:rPr>
            <w:rFonts w:ascii="Times New Roman" w:hAnsi="Times New Roman"/>
            <w:color w:val="000000"/>
            <w:sz w:val="16"/>
            <w:vertAlign w:val="superscript"/>
          </w:rPr>
          <w:t>17</w:t>
        </w:r>
      </w:hyperlink>
      <w:bookmarkEnd w:id="164"/>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5" w:name="co_pp_sp_7691_311_1"/>
      <w:r>
        <w:rPr>
          <w:rFonts w:ascii="Times New Roman" w:hAnsi="Times New Roman"/>
          <w:b/>
          <w:color w:val="000000"/>
          <w:sz w:val="20"/>
        </w:rPr>
        <w:t>*311</w:t>
      </w:r>
      <w:bookmarkEnd w:id="165"/>
      <w:r>
        <w:rPr>
          <w:rFonts w:ascii="Times New Roman" w:hAnsi="Times New Roman"/>
          <w:color w:val="000000"/>
          <w:sz w:val="20"/>
        </w:rPr>
        <w:t xml:space="preserve"> Pursuant to the terms of the trust, these incomes must be returned to the corpus of the trust. This conclusion is based on the absence in the trust of language creating any entitlement in the beneficiaries to receive trust income in the form of what is essentially a cash payment that does not serve the trust's purpose.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54140855_1">
        <w:r>
          <w:rPr>
            <w:rFonts w:ascii="Times New Roman" w:hAnsi="Times New Roman"/>
            <w:b/>
            <w:color w:val="000000"/>
            <w:sz w:val="20"/>
            <w:bdr w:val="none" w:space="2"/>
            <w:vertAlign w:val="superscript"/>
          </w:rPr>
          <w:t>[13]</w:t>
        </w:r>
      </w:hyperlink>
      <w:bookmarkStart w:id="166" w:name="co_anchor_B132054140855_1"/>
      <w:bookmarkEnd w:id="166"/>
      <w:r>
        <w:rPr>
          <w:rFonts w:ascii="Times New Roman" w:hAnsi="Times New Roman"/>
          <w:color w:val="000000"/>
          <w:sz w:val="20"/>
        </w:rPr>
        <w:t xml:space="preserve"> </w:t>
      </w:r>
      <w:hyperlink w:anchor="co_anchor_F142054140855_1">
        <w:r>
          <w:rPr>
            <w:rFonts w:ascii="Times New Roman" w:hAnsi="Times New Roman"/>
            <w:b/>
            <w:color w:val="000000"/>
            <w:sz w:val="20"/>
            <w:bdr w:val="none" w:space="2"/>
            <w:vertAlign w:val="superscript"/>
          </w:rPr>
          <w:t>[14]</w:t>
        </w:r>
      </w:hyperlink>
      <w:bookmarkStart w:id="167" w:name="co_anchor_B142054140855_1"/>
      <w:bookmarkEnd w:id="167"/>
      <w:r>
        <w:rPr>
          <w:rFonts w:ascii="Times New Roman" w:hAnsi="Times New Roman"/>
          <w:color w:val="000000"/>
          <w:sz w:val="20"/>
        </w:rPr>
        <w:t xml:space="preserve">The trustee's basic fiduciary duty is to administer the trust. </w:t>
      </w:r>
      <w:hyperlink r:id="r461">
        <w:r>
          <w:rPr>
            <w:rFonts w:ascii="Times New Roman" w:hAnsi="Times New Roman"/>
            <w:color w:val="000000"/>
            <w:sz w:val="20"/>
          </w:rPr>
          <w:t>Restatement (Second) of Trusts</w:t>
        </w:r>
        <w:r>
          <w:rPr>
            <w:rFonts w:ascii="Times New Roman" w:hAnsi="Times New Roman"/>
            <w:color w:val="000000"/>
            <w:sz w:val="20"/>
          </w:rPr>
          <w:t xml:space="preserve"> § 169</w:t>
        </w:r>
      </w:hyperlink>
      <w:r>
        <w:rPr>
          <w:rFonts w:ascii="Times New Roman" w:hAnsi="Times New Roman"/>
          <w:color w:val="000000"/>
          <w:sz w:val="20"/>
        </w:rPr>
        <w:t xml:space="preserve">. </w:t>
      </w:r>
      <w:r>
        <w:rPr>
          <w:rFonts w:ascii="Times New Roman" w:hAnsi="Times New Roman"/>
          <w:i/>
          <w:color w:val="000000"/>
          <w:sz w:val="20"/>
        </w:rPr>
        <w:t>Accord</w:t>
      </w:r>
      <w:r>
        <w:rPr>
          <w:rFonts w:ascii="Times New Roman" w:hAnsi="Times New Roman"/>
          <w:color w:val="000000"/>
          <w:sz w:val="20"/>
        </w:rPr>
        <w:t xml:space="preserve"> </w:t>
      </w:r>
      <w:hyperlink r:id="r462">
        <w:r>
          <w:rPr>
            <w:rFonts w:ascii="Times New Roman" w:hAnsi="Times New Roman"/>
            <w:color w:val="000000"/>
            <w:sz w:val="30"/>
          </w:rPr>
          <w:drawing>
            <wp:inline>
              <wp:extent cx="161925" cy="161925"/>
              <wp:docPr id="303" name="Picture 2"/>
              <a:graphic>
                <a:graphicData uri="http://schemas.openxmlformats.org/drawingml/2006/picture">
                  <p:pic>
                    <p:nvPicPr>
                      <p:cNvPr id="304" name="Picture 2"/>
                      <p:cNvPicPr/>
                    </p:nvPicPr>
                    <p:blipFill>
                      <a:blip r:embed="r15"/>
                      <a:srcRect/>
                      <a:stretch>
                        <a:fillRect/>
                      </a:stretch>
                    </p:blipFill>
                    <p:spPr>
                      <a:xfrm>
                        <a:off x="0" y="0"/>
                        <a:ext cx="161925" cy="161925"/>
                      </a:xfrm>
                      <a:prstGeom prst="rect"/>
                    </p:spPr>
                  </p:pic>
                </a:graphicData>
              </a:graphic>
            </wp:inline>
          </w:drawing>
        </w:r>
      </w:hyperlink>
      <w:hyperlink r:id="r463">
        <w:r>
          <w:rPr>
            <w:rFonts w:ascii="Times New Roman" w:hAnsi="Times New Roman"/>
            <w:color w:val="000000"/>
            <w:sz w:val="20"/>
          </w:rPr>
          <w:t>20 Pa.C.S. § 7771</w:t>
        </w:r>
      </w:hyperlink>
      <w:r>
        <w:rPr>
          <w:rFonts w:ascii="Times New Roman" w:hAnsi="Times New Roman"/>
          <w:color w:val="000000"/>
          <w:sz w:val="20"/>
        </w:rPr>
        <w:t xml:space="preserve"> (the trustee “shall administer the trust in good faith”); </w:t>
      </w:r>
      <w:r>
        <w:rPr>
          <w:rFonts w:ascii="Times New Roman" w:hAnsi="Times New Roman"/>
          <w:i/>
          <w:color w:val="000000"/>
          <w:sz w:val="20"/>
        </w:rPr>
        <w:t>Comment</w:t>
      </w:r>
      <w:r>
        <w:rPr>
          <w:rFonts w:ascii="Times New Roman" w:hAnsi="Times New Roman"/>
          <w:color w:val="000000"/>
          <w:sz w:val="20"/>
        </w:rPr>
        <w:t xml:space="preserve"> (referencing, inter alia, </w:t>
      </w:r>
      <w:hyperlink r:id="r464">
        <w:r>
          <w:rPr>
            <w:rFonts w:ascii="Times New Roman" w:hAnsi="Times New Roman"/>
            <w:color w:val="000000"/>
            <w:sz w:val="20"/>
          </w:rPr>
          <w:t>Restatement (Second) of Trusts § 169</w:t>
        </w:r>
      </w:hyperlink>
      <w:r>
        <w:rPr>
          <w:rFonts w:ascii="Times New Roman" w:hAnsi="Times New Roman"/>
          <w:color w:val="000000"/>
          <w:sz w:val="20"/>
        </w:rPr>
        <w:t xml:space="preserve"> for background on trustee's duties to administer trust). A trustee is also obligated to deal impartially with the beneficiaries. “When there are two or more beneficiaries of a trust, the trustee is under a duty to deal impartially with them.” </w:t>
      </w:r>
      <w:hyperlink r:id="r465">
        <w:r>
          <w:rPr>
            <w:rFonts w:ascii="Times New Roman" w:hAnsi="Times New Roman"/>
            <w:color w:val="000000"/>
            <w:sz w:val="20"/>
          </w:rPr>
          <w:t>Restatement (Second) of Trusts</w:t>
        </w:r>
        <w:r>
          <w:rPr>
            <w:rFonts w:ascii="Times New Roman" w:hAnsi="Times New Roman"/>
            <w:color w:val="000000"/>
            <w:sz w:val="20"/>
          </w:rPr>
          <w:t xml:space="preserve"> § 183</w:t>
        </w:r>
      </w:hyperlink>
      <w:r>
        <w:rPr>
          <w:rFonts w:ascii="Times New Roman" w:hAnsi="Times New Roman"/>
          <w:color w:val="000000"/>
          <w:sz w:val="20"/>
        </w:rPr>
        <w:t xml:space="preserve">. This duty exists whether the beneficiaries’ interests are simultaneous or successive. </w:t>
      </w:r>
      <w:r>
        <w:rPr>
          <w:rFonts w:ascii="Times New Roman" w:hAnsi="Times New Roman"/>
          <w:i/>
          <w:color w:val="000000"/>
          <w:sz w:val="20"/>
        </w:rPr>
        <w:t>Id</w:t>
      </w:r>
      <w:r>
        <w:rPr>
          <w:rFonts w:ascii="Times New Roman" w:hAnsi="Times New Roman"/>
          <w:color w:val="000000"/>
          <w:sz w:val="20"/>
        </w:rPr>
        <w:t xml:space="preserve">. </w:t>
      </w:r>
      <w:r>
        <w:rPr>
          <w:rFonts w:ascii="Times New Roman" w:hAnsi="Times New Roman"/>
          <w:i/>
          <w:color w:val="000000"/>
          <w:sz w:val="20"/>
        </w:rPr>
        <w:t>Accord</w:t>
      </w:r>
      <w:r>
        <w:rPr>
          <w:rFonts w:ascii="Times New Roman" w:hAnsi="Times New Roman"/>
          <w:color w:val="000000"/>
          <w:sz w:val="20"/>
        </w:rPr>
        <w:t xml:space="preserve"> </w:t>
      </w:r>
      <w:hyperlink r:id="r466">
        <w:r>
          <w:rPr>
            <w:rFonts w:ascii="Times New Roman" w:hAnsi="Times New Roman"/>
            <w:color w:val="000000"/>
            <w:sz w:val="20"/>
          </w:rPr>
          <w:t>20 Pa.C.S. § 7773</w:t>
        </w:r>
      </w:hyperlink>
      <w:r>
        <w:rPr>
          <w:rFonts w:ascii="Times New Roman" w:hAnsi="Times New Roman"/>
          <w:color w:val="000000"/>
          <w:sz w:val="20"/>
        </w:rPr>
        <w:t xml:space="preserve"> (trustee's duty to act impartially).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54140855_1">
        <w:r>
          <w:rPr>
            <w:rFonts w:ascii="Times New Roman" w:hAnsi="Times New Roman"/>
            <w:b/>
            <w:color w:val="000000"/>
            <w:sz w:val="20"/>
            <w:bdr w:val="none" w:space="2"/>
            <w:vertAlign w:val="superscript"/>
          </w:rPr>
          <w:t>[15]</w:t>
        </w:r>
      </w:hyperlink>
      <w:bookmarkStart w:id="168" w:name="co_anchor_B152054140855_1"/>
      <w:bookmarkEnd w:id="168"/>
      <w:r>
        <w:rPr>
          <w:rFonts w:ascii="Times New Roman" w:hAnsi="Times New Roman"/>
          <w:color w:val="000000"/>
          <w:sz w:val="20"/>
        </w:rPr>
        <w:t xml:space="preserve"> </w:t>
      </w:r>
      <w:hyperlink w:anchor="co_anchor_F162054140855_1">
        <w:r>
          <w:rPr>
            <w:rFonts w:ascii="Times New Roman" w:hAnsi="Times New Roman"/>
            <w:b/>
            <w:color w:val="000000"/>
            <w:sz w:val="20"/>
            <w:bdr w:val="none" w:space="2"/>
            <w:vertAlign w:val="superscript"/>
          </w:rPr>
          <w:t>[16]</w:t>
        </w:r>
      </w:hyperlink>
      <w:bookmarkStart w:id="169" w:name="co_anchor_B162054140855_1"/>
      <w:bookmarkEnd w:id="169"/>
      <w:r>
        <w:rPr>
          <w:rFonts w:ascii="Times New Roman" w:hAnsi="Times New Roman"/>
          <w:color w:val="000000"/>
          <w:sz w:val="20"/>
        </w:rPr>
        <w:t xml:space="preserve">The trust's purpose dictates how the trustee must deal with the beneficiaries. “Dealing impartially with all beneficiaries means that the trustee must treat all equitably in light of the purposes of the trust.” </w:t>
      </w:r>
      <w:hyperlink r:id="r467">
        <w:r>
          <w:rPr>
            <w:rFonts w:ascii="Times New Roman" w:hAnsi="Times New Roman"/>
            <w:color w:val="000000"/>
            <w:sz w:val="30"/>
          </w:rPr>
          <w:drawing>
            <wp:inline>
              <wp:extent cx="161925" cy="161925"/>
              <wp:docPr id="305" name="Picture 2"/>
              <a:graphic>
                <a:graphicData uri="http://schemas.openxmlformats.org/drawingml/2006/picture">
                  <p:pic>
                    <p:nvPicPr>
                      <p:cNvPr id="306" name="Picture 2"/>
                      <p:cNvPicPr/>
                    </p:nvPicPr>
                    <p:blipFill>
                      <a:blip r:embed="r15"/>
                      <a:srcRect/>
                      <a:stretch>
                        <a:fillRect/>
                      </a:stretch>
                    </p:blipFill>
                    <p:spPr>
                      <a:xfrm>
                        <a:off x="0" y="0"/>
                        <a:ext cx="161925" cy="161925"/>
                      </a:xfrm>
                      <a:prstGeom prst="rect"/>
                    </p:spPr>
                  </p:pic>
                </a:graphicData>
              </a:graphic>
            </wp:inline>
          </w:drawing>
        </w:r>
      </w:hyperlink>
      <w:hyperlink r:id="r468">
        <w:r>
          <w:rPr>
            <w:rFonts w:ascii="Times New Roman" w:hAnsi="Times New Roman"/>
            <w:i/>
            <w:color w:val="000000"/>
            <w:sz w:val="20"/>
          </w:rPr>
          <w:t>Robinson Twp.</w:t>
        </w:r>
        <w:r>
          <w:rPr>
            <w:rFonts w:ascii="Times New Roman" w:hAnsi="Times New Roman"/>
            <w:color w:val="000000"/>
            <w:sz w:val="20"/>
          </w:rPr>
          <w:t>, 83 A.3d at 959</w:t>
        </w:r>
      </w:hyperlink>
      <w:r>
        <w:rPr>
          <w:rFonts w:ascii="Times New Roman" w:hAnsi="Times New Roman"/>
          <w:color w:val="000000"/>
          <w:sz w:val="20"/>
        </w:rPr>
        <w:t>. Critical then is the determination of whether the purpose of the trust includes income entitlements. Again, the ERA Trust provides:</w:t>
      </w:r>
    </w:p>
    <w:p>
      <w:pPr>
        <w:spacing w:before="200" w:after="0" w:line="275" w:lineRule="atLeast"/>
        <w:ind w:left="480" w:right="480" w:firstLine="0"/>
        <w:jc w:val="both"/>
      </w:pPr>
      <w:r>
        <w:rPr>
          <w:rFonts w:ascii="Times New Roman" w:hAnsi="Times New Roman"/>
          <w:color w:val="000000"/>
          <w:sz w:val="20"/>
        </w:rPr>
        <w:t>Pennsylvania's public natural resources are the common property of all the people, including generations yet to come. As trustee of these resources, the Commonwealth shall conserve and maintain them for the benefit of all the people.</w:t>
      </w:r>
    </w:p>
    <w:p>
      <w:pPr>
        <w:spacing w:before="200" w:after="0" w:line="275" w:lineRule="atLeast"/>
        <w:jc w:val="both"/>
      </w:pPr>
      <w:hyperlink r:id="r469">
        <w:r>
          <w:rPr>
            <w:rFonts w:ascii="Times New Roman" w:hAnsi="Times New Roman"/>
            <w:color w:val="000000"/>
            <w:sz w:val="20"/>
          </w:rPr>
          <w:t>Pa. Const. art. I, § 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54140855_1">
        <w:r>
          <w:rPr>
            <w:rFonts w:ascii="Times New Roman" w:hAnsi="Times New Roman"/>
            <w:b/>
            <w:color w:val="000000"/>
            <w:sz w:val="20"/>
            <w:bdr w:val="none" w:space="2"/>
            <w:vertAlign w:val="superscript"/>
          </w:rPr>
          <w:t>[17]</w:t>
        </w:r>
      </w:hyperlink>
      <w:bookmarkStart w:id="170" w:name="co_anchor_B172054140855_1"/>
      <w:bookmarkEnd w:id="170"/>
      <w:r>
        <w:rPr>
          <w:rFonts w:ascii="Times New Roman" w:hAnsi="Times New Roman"/>
          <w:color w:val="000000"/>
          <w:sz w:val="20"/>
        </w:rPr>
        <w:t xml:space="preserve">As we held in </w:t>
      </w:r>
      <w:hyperlink r:id="r470">
        <w:r>
          <w:rPr>
            <w:rFonts w:ascii="Times New Roman" w:hAnsi="Times New Roman"/>
            <w:color w:val="000000"/>
            <w:sz w:val="30"/>
          </w:rPr>
          <w:drawing>
            <wp:inline>
              <wp:extent cx="161925" cy="161925"/>
              <wp:docPr id="307" name="Picture 2"/>
              <a:graphic>
                <a:graphicData uri="http://schemas.openxmlformats.org/drawingml/2006/picture">
                  <p:pic>
                    <p:nvPicPr>
                      <p:cNvPr id="308" name="Picture 2"/>
                      <p:cNvPicPr/>
                    </p:nvPicPr>
                    <p:blipFill>
                      <a:blip r:embed="r15"/>
                      <a:srcRect/>
                      <a:stretch>
                        <a:fillRect/>
                      </a:stretch>
                    </p:blipFill>
                    <p:spPr>
                      <a:xfrm>
                        <a:off x="0" y="0"/>
                        <a:ext cx="161925" cy="161925"/>
                      </a:xfrm>
                      <a:prstGeom prst="rect"/>
                    </p:spPr>
                  </p:pic>
                </a:graphicData>
              </a:graphic>
            </wp:inline>
          </w:drawing>
        </w:r>
      </w:hyperlink>
      <w:hyperlink r:id="r471">
        <w:r>
          <w:rPr>
            <w:rFonts w:ascii="Times New Roman" w:hAnsi="Times New Roman"/>
            <w:i/>
            <w:color w:val="000000"/>
            <w:sz w:val="20"/>
          </w:rPr>
          <w:t>PEDF II</w:t>
        </w:r>
      </w:hyperlink>
      <w:r>
        <w:rPr>
          <w:rFonts w:ascii="Times New Roman" w:hAnsi="Times New Roman"/>
          <w:color w:val="000000"/>
          <w:sz w:val="20"/>
        </w:rPr>
        <w:t xml:space="preserve">, the purpose of the trust, as clearly expressed in its text, is the conservation and maintenance of </w:t>
      </w:r>
      <w:hyperlink r:id="r472">
        <w:r>
          <w:rPr>
            <w:rFonts w:ascii="Times New Roman" w:hAnsi="Times New Roman"/>
            <w:color w:val="000000"/>
            <w:sz w:val="30"/>
          </w:rPr>
          <w:drawing>
            <wp:inline>
              <wp:extent cx="161925" cy="161925"/>
              <wp:docPr id="309" name="Picture 2"/>
              <a:graphic>
                <a:graphicData uri="http://schemas.openxmlformats.org/drawingml/2006/picture">
                  <p:pic>
                    <p:nvPicPr>
                      <p:cNvPr id="310" name="Picture 2"/>
                      <p:cNvPicPr/>
                    </p:nvPicPr>
                    <p:blipFill>
                      <a:blip r:embed="r15"/>
                      <a:srcRect/>
                      <a:stretch>
                        <a:fillRect/>
                      </a:stretch>
                    </p:blipFill>
                    <p:spPr>
                      <a:xfrm>
                        <a:off x="0" y="0"/>
                        <a:ext cx="161925" cy="161925"/>
                      </a:xfrm>
                      <a:prstGeom prst="rect"/>
                    </p:spPr>
                  </p:pic>
                </a:graphicData>
              </a:graphic>
            </wp:inline>
          </w:drawing>
        </w:r>
      </w:hyperlink>
      <w:hyperlink r:id="r473">
        <w:r>
          <w:rPr>
            <w:rFonts w:ascii="Times New Roman" w:hAnsi="Times New Roman"/>
            <w:color w:val="000000"/>
            <w:sz w:val="20"/>
          </w:rPr>
          <w:t xml:space="preserve">Pennsylvania's public natural resources. </w:t>
        </w:r>
        <w:r>
          <w:rPr>
            <w:rFonts w:ascii="Times New Roman" w:hAnsi="Times New Roman"/>
            <w:i/>
            <w:color w:val="000000"/>
            <w:sz w:val="20"/>
          </w:rPr>
          <w:t>PEDF II</w:t>
        </w:r>
        <w:r>
          <w:rPr>
            <w:rFonts w:ascii="Times New Roman" w:hAnsi="Times New Roman"/>
            <w:color w:val="000000"/>
            <w:sz w:val="20"/>
          </w:rPr>
          <w:t>, 161 A.3d at 935</w:t>
        </w:r>
      </w:hyperlink>
      <w:r>
        <w:rPr>
          <w:rFonts w:ascii="Times New Roman" w:hAnsi="Times New Roman"/>
          <w:color w:val="000000"/>
          <w:sz w:val="20"/>
        </w:rPr>
        <w:t>. There is no language that indicates an intent to create an income entitlement and the creation of simultaneous beneficiaries suggests otherwise.</w:t>
      </w:r>
      <w:bookmarkStart w:id="171" w:name="co_fnRef_B00182054140855_ID0EQ4BK_1"/>
      <w:hyperlink w:anchor="co_footnote_B00182054140855_1">
        <w:r>
          <w:rPr>
            <w:rFonts w:ascii="Times New Roman" w:hAnsi="Times New Roman"/>
            <w:color w:val="000000"/>
            <w:sz w:val="16"/>
            <w:vertAlign w:val="superscript"/>
          </w:rPr>
          <w:t>18</w:t>
        </w:r>
      </w:hyperlink>
      <w:bookmarkEnd w:id="171"/>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2" w:name="co_pp_sp_7691_312_1"/>
      <w:r>
        <w:rPr>
          <w:rFonts w:ascii="Times New Roman" w:hAnsi="Times New Roman"/>
          <w:b/>
          <w:color w:val="000000"/>
          <w:sz w:val="20"/>
        </w:rPr>
        <w:t>*312</w:t>
      </w:r>
      <w:bookmarkEnd w:id="172"/>
      <w:r>
        <w:rPr>
          <w:rFonts w:ascii="Times New Roman" w:hAnsi="Times New Roman"/>
          <w:color w:val="000000"/>
          <w:sz w:val="20"/>
        </w:rPr>
        <w:t xml:space="preserve"> The benefit conferred on the beneficiaries through the ERA is the conservation and maintenance of the public natural resources. In the proper administration of the trust, income may be generated as here through rental income. In </w:t>
      </w:r>
      <w:hyperlink r:id="r474">
        <w:r>
          <w:rPr>
            <w:rFonts w:ascii="Times New Roman" w:hAnsi="Times New Roman"/>
            <w:color w:val="000000"/>
            <w:sz w:val="30"/>
          </w:rPr>
          <w:drawing>
            <wp:inline>
              <wp:extent cx="161925" cy="161925"/>
              <wp:docPr id="311" name="Picture 2"/>
              <a:graphic>
                <a:graphicData uri="http://schemas.openxmlformats.org/drawingml/2006/picture">
                  <p:pic>
                    <p:nvPicPr>
                      <p:cNvPr id="312" name="Picture 2"/>
                      <p:cNvPicPr/>
                    </p:nvPicPr>
                    <p:blipFill>
                      <a:blip r:embed="r15"/>
                      <a:srcRect/>
                      <a:stretch>
                        <a:fillRect/>
                      </a:stretch>
                    </p:blipFill>
                    <p:spPr>
                      <a:xfrm>
                        <a:off x="0" y="0"/>
                        <a:ext cx="161925" cy="161925"/>
                      </a:xfrm>
                      <a:prstGeom prst="rect"/>
                    </p:spPr>
                  </p:pic>
                </a:graphicData>
              </a:graphic>
            </wp:inline>
          </w:drawing>
        </w:r>
      </w:hyperlink>
      <w:hyperlink r:id="r475">
        <w:r>
          <w:rPr>
            <w:rFonts w:ascii="Times New Roman" w:hAnsi="Times New Roman"/>
            <w:i/>
            <w:color w:val="000000"/>
            <w:sz w:val="20"/>
          </w:rPr>
          <w:t>PEDF II</w:t>
        </w:r>
      </w:hyperlink>
      <w:r>
        <w:rPr>
          <w:rFonts w:ascii="Times New Roman" w:hAnsi="Times New Roman"/>
          <w:color w:val="000000"/>
          <w:sz w:val="20"/>
        </w:rPr>
        <w:t xml:space="preserve">, we broadly addressed the allowance of proceeds derived from the trust income, and we defined the trust's purpose as encompassing what may roughly be characterized as environmental benefits. </w:t>
      </w:r>
      <w:r>
        <w:rPr>
          <w:rFonts w:ascii="Times New Roman" w:hAnsi="Times New Roman"/>
          <w:i/>
          <w:color w:val="000000"/>
          <w:sz w:val="20"/>
        </w:rPr>
        <w:t>PEDF II</w:t>
      </w:r>
      <w:r>
        <w:rPr>
          <w:rFonts w:ascii="Times New Roman" w:hAnsi="Times New Roman"/>
          <w:color w:val="000000"/>
          <w:sz w:val="20"/>
        </w:rPr>
        <w:t>, 161 A.3d at 930-35. The Commonwealth attempted to isolate the phrase “for the benefit of all the people” from the remainder of the ERA to establish that allocating revenues generated from Marcellus Shale leases towards general budgetary matters broadly benefited all the people and was therefore permissible under the ERA. We disagreed and made clear that the Commonwealth must administer the trust in light of its purposes.</w:t>
      </w:r>
    </w:p>
    <w:p>
      <w:pPr>
        <w:spacing w:before="200" w:after="0" w:line="275" w:lineRule="atLeast"/>
        <w:ind w:left="200" w:right="0" w:firstLine="0"/>
        <w:jc w:val="both"/>
      </w:pPr>
      <w:r>
        <w:rPr>
          <w:rFonts w:ascii="Times New Roman" w:hAnsi="Times New Roman"/>
          <w:color w:val="000000"/>
          <w:sz w:val="20"/>
        </w:rPr>
        <w:t xml:space="preserve">[T]he Commonwealth insists that the concluding phrase of Section 27, “for the benefit of all the people,” confers discretion upon the General Assembly to direct the proceeds from oil and gas development toward </w:t>
      </w:r>
      <w:r>
        <w:rPr>
          <w:rFonts w:ascii="Times New Roman" w:hAnsi="Times New Roman"/>
          <w:b/>
          <w:color w:val="000000"/>
          <w:sz w:val="20"/>
        </w:rPr>
        <w:t>any</w:t>
      </w:r>
      <w:r>
        <w:rPr>
          <w:rFonts w:ascii="Times New Roman" w:hAnsi="Times New Roman"/>
          <w:color w:val="000000"/>
          <w:sz w:val="20"/>
        </w:rPr>
        <w:t xml:space="preserve"> uses that benefit all the people of the Commonwealth, even if those uses do nothing to “conserve and maintain” our public natural resources. Commonwealth's Brief at 41 (citing </w:t>
      </w:r>
      <w:r>
        <w:rPr>
          <w:rFonts w:ascii="Times New Roman" w:hAnsi="Times New Roman"/>
          <w:i/>
          <w:color w:val="000000"/>
          <w:sz w:val="20"/>
        </w:rPr>
        <w:t>PEDF</w:t>
      </w:r>
      <w:r>
        <w:rPr>
          <w:rFonts w:ascii="Times New Roman" w:hAnsi="Times New Roman"/>
          <w:color w:val="000000"/>
          <w:sz w:val="20"/>
        </w:rPr>
        <w:t xml:space="preserve">, 108 A.3d at 168). We are wholly unconvinced. The phrase “for the benefit of all of the people” may not be read in isolation and does not confer upon the Commonwealth a right to spend proceeds on general budgetary items. </w:t>
      </w:r>
      <w:hyperlink r:id="r476">
        <w:r>
          <w:rPr>
            <w:rFonts w:ascii="Times New Roman" w:hAnsi="Times New Roman"/>
            <w:color w:val="000000"/>
            <w:sz w:val="20"/>
          </w:rPr>
          <w:t>Pa. Const. art I, § 27</w:t>
        </w:r>
      </w:hyperlink>
      <w:r>
        <w:rPr>
          <w:rFonts w:ascii="Times New Roman" w:hAnsi="Times New Roman"/>
          <w:color w:val="000000"/>
          <w:sz w:val="20"/>
        </w:rPr>
        <w:t xml:space="preserve">. The Commonwealth's fiduciary duty to “conserve and maintain” our public natural resources is a duty owed to the beneficiaries of the public trust, namely “the people, including generations yet to come,” as set forth in the second sentence of </w:t>
      </w:r>
      <w:hyperlink r:id="r477">
        <w:r>
          <w:rPr>
            <w:rFonts w:ascii="Times New Roman" w:hAnsi="Times New Roman"/>
            <w:color w:val="000000"/>
            <w:sz w:val="20"/>
          </w:rPr>
          <w:t>Section 27</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The “people,” in turn, are those endowed with “a right to clean air, pure water, and to the preservation of the natural, scenic, historic and esthetic values of the environment,” as set forth in the first sentence of </w:t>
      </w:r>
      <w:hyperlink r:id="r478">
        <w:r>
          <w:rPr>
            <w:rFonts w:ascii="Times New Roman" w:hAnsi="Times New Roman"/>
            <w:color w:val="000000"/>
            <w:sz w:val="20"/>
          </w:rPr>
          <w:t>Section 27</w:t>
        </w:r>
      </w:hyperlink>
      <w:r>
        <w:rPr>
          <w:rFonts w:ascii="Times New Roman" w:hAnsi="Times New Roman"/>
          <w:color w:val="000000"/>
          <w:sz w:val="20"/>
        </w:rPr>
        <w:t xml:space="preserve">. </w:t>
      </w:r>
      <w:r>
        <w:rPr>
          <w:rFonts w:ascii="Times New Roman" w:hAnsi="Times New Roman"/>
          <w:i/>
          <w:color w:val="000000"/>
          <w:sz w:val="20"/>
        </w:rPr>
        <w:t>Id.</w:t>
      </w:r>
    </w:p>
    <w:p>
      <w:pPr>
        <w:spacing w:before="200" w:after="0" w:line="275" w:lineRule="atLeast"/>
        <w:ind w:left="200" w:right="0" w:firstLine="0"/>
        <w:jc w:val="both"/>
      </w:pPr>
      <w:r>
        <w:rPr>
          <w:rFonts w:ascii="Times New Roman" w:hAnsi="Times New Roman"/>
          <w:color w:val="000000"/>
          <w:sz w:val="20"/>
        </w:rPr>
        <w:t xml:space="preserve">Accordingly, the [ERA] mandates that the Commonwealth, as a trustee, “conserve and maintain” our public natural resources in furtherance of the people's specifically enumerated rights. Thus understood in context of the entire amendment, the phrase “for the benefit of all the people” is unambiguous and clearly indicates that </w:t>
      </w:r>
      <w:r>
        <w:rPr>
          <w:rFonts w:ascii="Times New Roman" w:hAnsi="Times New Roman"/>
          <w:b/>
          <w:color w:val="000000"/>
          <w:sz w:val="20"/>
        </w:rPr>
        <w:t>assets of the trust are to be used for conservation and maintenance purposes</w:t>
      </w:r>
      <w:r>
        <w:rPr>
          <w:rFonts w:ascii="Times New Roman" w:hAnsi="Times New Roman"/>
          <w:color w:val="000000"/>
          <w:sz w:val="20"/>
        </w:rPr>
        <w:t xml:space="preserve">. </w:t>
      </w:r>
      <w:r>
        <w:rPr>
          <w:rFonts w:ascii="Times New Roman" w:hAnsi="Times New Roman"/>
          <w:i/>
          <w:color w:val="000000"/>
          <w:sz w:val="20"/>
        </w:rPr>
        <w:t xml:space="preserve">See </w:t>
      </w:r>
      <w:hyperlink r:id="r479">
        <w:r>
          <w:rPr>
            <w:rFonts w:ascii="Times New Roman" w:hAnsi="Times New Roman"/>
            <w:color w:val="000000"/>
            <w:sz w:val="30"/>
          </w:rPr>
          <w:drawing>
            <wp:inline>
              <wp:extent cx="161925" cy="161925"/>
              <wp:docPr id="313" name="Picture 2"/>
              <a:graphic>
                <a:graphicData uri="http://schemas.openxmlformats.org/drawingml/2006/picture">
                  <p:pic>
                    <p:nvPicPr>
                      <p:cNvPr id="314" name="Picture 2"/>
                      <p:cNvPicPr/>
                    </p:nvPicPr>
                    <p:blipFill>
                      <a:blip r:embed="r15"/>
                      <a:srcRect/>
                      <a:stretch>
                        <a:fillRect/>
                      </a:stretch>
                    </p:blipFill>
                    <p:spPr>
                      <a:xfrm>
                        <a:off x="0" y="0"/>
                        <a:ext cx="161925" cy="161925"/>
                      </a:xfrm>
                      <a:prstGeom prst="rect"/>
                    </p:spPr>
                  </p:pic>
                </a:graphicData>
              </a:graphic>
            </wp:inline>
          </w:drawing>
        </w:r>
      </w:hyperlink>
      <w:hyperlink r:id="r480">
        <w:r>
          <w:rPr>
            <w:rFonts w:ascii="Times New Roman" w:hAnsi="Times New Roman"/>
            <w:i/>
            <w:color w:val="000000"/>
            <w:sz w:val="20"/>
          </w:rPr>
          <w:t>Robinson Twp.</w:t>
        </w:r>
        <w:r>
          <w:rPr>
            <w:rFonts w:ascii="Times New Roman" w:hAnsi="Times New Roman"/>
            <w:color w:val="000000"/>
            <w:sz w:val="20"/>
          </w:rPr>
          <w:t>, 83 A.3d at 957</w:t>
        </w:r>
      </w:hyperlink>
      <w:r>
        <w:rPr>
          <w:rFonts w:ascii="Times New Roman" w:hAnsi="Times New Roman"/>
          <w:color w:val="000000"/>
          <w:sz w:val="20"/>
        </w:rPr>
        <w:t xml:space="preserve"> (holding that the “explicit terms of the trust require the government to ‘conserve and maintain’ the corpus of the trust”). Only within those parameters, clearly set forth in the text of Section 27, does the General Assembly, or any other Commonwealth entity, have discretion to determine the public benefit to which trust proceeds—generated from the sale of trust assets—are directed.</w:t>
      </w:r>
    </w:p>
    <w:p>
      <w:pPr>
        <w:spacing w:before="200" w:after="0" w:line="275" w:lineRule="atLeast"/>
        <w:jc w:val="both"/>
      </w:pPr>
      <w:hyperlink r:id="r481">
        <w:r>
          <w:rPr>
            <w:rFonts w:ascii="Times New Roman" w:hAnsi="Times New Roman"/>
            <w:color w:val="000000"/>
            <w:sz w:val="30"/>
          </w:rPr>
          <w:drawing>
            <wp:inline>
              <wp:extent cx="161925" cy="161925"/>
              <wp:docPr id="315" name="Picture 2"/>
              <a:graphic>
                <a:graphicData uri="http://schemas.openxmlformats.org/drawingml/2006/picture">
                  <p:pic>
                    <p:nvPicPr>
                      <p:cNvPr id="316" name="Picture 2"/>
                      <p:cNvPicPr/>
                    </p:nvPicPr>
                    <p:blipFill>
                      <a:blip r:embed="r15"/>
                      <a:srcRect/>
                      <a:stretch>
                        <a:fillRect/>
                      </a:stretch>
                    </p:blipFill>
                    <p:spPr>
                      <a:xfrm>
                        <a:off x="0" y="0"/>
                        <a:ext cx="161925" cy="161925"/>
                      </a:xfrm>
                      <a:prstGeom prst="rect"/>
                    </p:spPr>
                  </p:pic>
                </a:graphicData>
              </a:graphic>
            </wp:inline>
          </w:drawing>
        </w:r>
      </w:hyperlink>
      <w:hyperlink r:id="r482">
        <w:r>
          <w:rPr>
            <w:rFonts w:ascii="Times New Roman" w:hAnsi="Times New Roman"/>
            <w:i/>
            <w:color w:val="000000"/>
            <w:sz w:val="20"/>
          </w:rPr>
          <w:t>PEDF II</w:t>
        </w:r>
        <w:r>
          <w:rPr>
            <w:rFonts w:ascii="Times New Roman" w:hAnsi="Times New Roman"/>
            <w:color w:val="000000"/>
            <w:sz w:val="20"/>
          </w:rPr>
          <w:t>, 161 A.3d at 934–35</w:t>
        </w:r>
      </w:hyperlink>
      <w:r>
        <w:rPr>
          <w:rFonts w:ascii="Times New Roman" w:hAnsi="Times New Roman"/>
          <w:color w:val="000000"/>
          <w:sz w:val="20"/>
        </w:rPr>
        <w:t xml:space="preserve"> (second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3" w:name="co_pp_sp_7691_313_1"/>
      <w:r>
        <w:rPr>
          <w:rFonts w:ascii="Times New Roman" w:hAnsi="Times New Roman"/>
          <w:b/>
          <w:color w:val="000000"/>
          <w:sz w:val="20"/>
        </w:rPr>
        <w:t>*313</w:t>
      </w:r>
      <w:bookmarkEnd w:id="173"/>
      <w:r>
        <w:rPr>
          <w:rFonts w:ascii="Times New Roman" w:hAnsi="Times New Roman"/>
          <w:color w:val="000000"/>
          <w:sz w:val="20"/>
        </w:rPr>
        <w:t xml:space="preserve"> </w:t>
      </w:r>
      <w:hyperlink w:anchor="co_anchor_F182054140855_1">
        <w:r>
          <w:rPr>
            <w:rFonts w:ascii="Times New Roman" w:hAnsi="Times New Roman"/>
            <w:b/>
            <w:color w:val="000000"/>
            <w:sz w:val="20"/>
            <w:bdr w:val="none" w:space="2"/>
            <w:vertAlign w:val="superscript"/>
          </w:rPr>
          <w:t>[18]</w:t>
        </w:r>
      </w:hyperlink>
      <w:bookmarkStart w:id="174" w:name="co_anchor_B182054140855_1"/>
      <w:bookmarkEnd w:id="174"/>
      <w:r>
        <w:rPr>
          <w:rFonts w:ascii="Times New Roman" w:hAnsi="Times New Roman"/>
          <w:color w:val="000000"/>
          <w:sz w:val="20"/>
        </w:rPr>
        <w:t>The Commonwealth argues that it can keep these incomes because they “do not dispose of or deprive the trust of any further benefit from the trust asset.” Commonwealth's Brief at 26. That latter proposition is true but irrelevant to this question. In the absence of income entitlements, there is no authority for the trustee to generate income from oil and gas assets and then use that income to benefit itself for non-trust purposes and not the beneficiaries.</w:t>
      </w:r>
      <w:bookmarkStart w:id="175" w:name="co_fnRef_B00192054140855_ID0ESOCK_1"/>
      <w:hyperlink w:anchor="co_footnote_B00192054140855_1">
        <w:r>
          <w:rPr>
            <w:rFonts w:ascii="Times New Roman" w:hAnsi="Times New Roman"/>
            <w:color w:val="000000"/>
            <w:sz w:val="16"/>
            <w:vertAlign w:val="superscript"/>
          </w:rPr>
          <w:t>19</w:t>
        </w:r>
      </w:hyperlink>
      <w:bookmarkEnd w:id="175"/>
      <w:r>
        <w:rPr>
          <w:rFonts w:ascii="Times New Roman" w:hAnsi="Times New Roman"/>
          <w:color w:val="000000"/>
          <w:sz w:val="20"/>
        </w:rPr>
        <w:t xml:space="preserve"> </w:t>
      </w:r>
      <w:r>
        <w:rPr>
          <w:rFonts w:ascii="Times New Roman" w:hAnsi="Times New Roman"/>
          <w:i/>
          <w:color w:val="000000"/>
          <w:sz w:val="20"/>
        </w:rPr>
        <w:t>See, e.g.</w:t>
      </w:r>
      <w:r>
        <w:rPr>
          <w:rFonts w:ascii="Times New Roman" w:hAnsi="Times New Roman"/>
          <w:color w:val="000000"/>
          <w:sz w:val="20"/>
        </w:rPr>
        <w:t xml:space="preserve">, </w:t>
      </w:r>
      <w:hyperlink r:id="r483">
        <w:r>
          <w:rPr>
            <w:rFonts w:ascii="Times New Roman" w:hAnsi="Times New Roman"/>
            <w:color w:val="000000"/>
            <w:sz w:val="30"/>
          </w:rPr>
          <w:drawing>
            <wp:inline>
              <wp:extent cx="161925" cy="161925"/>
              <wp:docPr id="317" name="Picture 2"/>
              <a:graphic>
                <a:graphicData uri="http://schemas.openxmlformats.org/drawingml/2006/picture">
                  <p:pic>
                    <p:nvPicPr>
                      <p:cNvPr id="318" name="Picture 2"/>
                      <p:cNvPicPr/>
                    </p:nvPicPr>
                    <p:blipFill>
                      <a:blip r:embed="r15"/>
                      <a:srcRect/>
                      <a:stretch>
                        <a:fillRect/>
                      </a:stretch>
                    </p:blipFill>
                    <p:spPr>
                      <a:xfrm>
                        <a:off x="0" y="0"/>
                        <a:ext cx="161925" cy="161925"/>
                      </a:xfrm>
                      <a:prstGeom prst="rect"/>
                    </p:spPr>
                  </p:pic>
                </a:graphicData>
              </a:graphic>
            </wp:inline>
          </w:drawing>
        </w:r>
      </w:hyperlink>
      <w:hyperlink r:id="r484">
        <w:r>
          <w:rPr>
            <w:rFonts w:ascii="Times New Roman" w:hAnsi="Times New Roman"/>
            <w:i/>
            <w:color w:val="000000"/>
            <w:sz w:val="20"/>
          </w:rPr>
          <w:t>Stahl v. First Pa. Banking &amp; Tr. Co.</w:t>
        </w:r>
        <w:r>
          <w:rPr>
            <w:rFonts w:ascii="Times New Roman" w:hAnsi="Times New Roman"/>
            <w:color w:val="000000"/>
            <w:sz w:val="20"/>
          </w:rPr>
          <w:t>, 411 Pa. 121, 191 A.2d 386, 388 (1963)</w:t>
        </w:r>
      </w:hyperlink>
      <w:r>
        <w:rPr>
          <w:rFonts w:ascii="Times New Roman" w:hAnsi="Times New Roman"/>
          <w:color w:val="000000"/>
          <w:sz w:val="20"/>
        </w:rPr>
        <w:t xml:space="preserve"> (“It is a well recognized general rule that a trustee or fiduciary may not use trust property for his own benefit and if he does he is liable to a cestui que trust for profits made by him from the use of trust property.”);</w:t>
      </w:r>
      <w:bookmarkStart w:id="176" w:name="co_fnRef_B00202054140855_ID0E5PCK_1"/>
      <w:hyperlink w:anchor="co_footnote_B00202054140855_1">
        <w:r>
          <w:rPr>
            <w:rFonts w:ascii="Times New Roman" w:hAnsi="Times New Roman"/>
            <w:color w:val="000000"/>
            <w:sz w:val="16"/>
            <w:vertAlign w:val="superscript"/>
          </w:rPr>
          <w:t>20</w:t>
        </w:r>
      </w:hyperlink>
      <w:bookmarkEnd w:id="176"/>
      <w:r>
        <w:rPr>
          <w:rFonts w:ascii="Times New Roman" w:hAnsi="Times New Roman"/>
          <w:color w:val="000000"/>
          <w:sz w:val="20"/>
        </w:rPr>
        <w:t xml:space="preserve"> </w:t>
      </w:r>
      <w:hyperlink r:id="r485">
        <w:r>
          <w:rPr>
            <w:rFonts w:ascii="Times New Roman" w:hAnsi="Times New Roman"/>
            <w:i/>
            <w:color w:val="000000"/>
            <w:sz w:val="20"/>
          </w:rPr>
          <w:t>Appeal of Baker</w:t>
        </w:r>
        <w:r>
          <w:rPr>
            <w:rFonts w:ascii="Times New Roman" w:hAnsi="Times New Roman"/>
            <w:color w:val="000000"/>
            <w:sz w:val="20"/>
          </w:rPr>
          <w:t>, 120 Pa. 33, 13 A. 487, 495 (1888)</w:t>
        </w:r>
      </w:hyperlink>
      <w:r>
        <w:rPr>
          <w:rFonts w:ascii="Times New Roman" w:hAnsi="Times New Roman"/>
          <w:color w:val="000000"/>
          <w:sz w:val="20"/>
        </w:rPr>
        <w:t xml:space="preserve"> (“[A] trustee will not, under any circumstances, be allowed to make a profit out of the trust funds. Whatever profit arises therefrom in any way belongs to the owner of the funds, and not to its custodian.”); </w:t>
      </w:r>
      <w:hyperlink r:id="r486">
        <w:r>
          <w:rPr>
            <w:rFonts w:ascii="Times New Roman" w:hAnsi="Times New Roman"/>
            <w:i/>
            <w:color w:val="000000"/>
            <w:sz w:val="20"/>
          </w:rPr>
          <w:t>Raybold v. Raybold</w:t>
        </w:r>
        <w:r>
          <w:rPr>
            <w:rFonts w:ascii="Times New Roman" w:hAnsi="Times New Roman"/>
            <w:color w:val="000000"/>
            <w:sz w:val="20"/>
          </w:rPr>
          <w:t>, 20 Pa. 308, 311-12 (Pa. 1853)</w:t>
        </w:r>
      </w:hyperlink>
      <w:r>
        <w:rPr>
          <w:rFonts w:ascii="Times New Roman" w:hAnsi="Times New Roman"/>
          <w:color w:val="000000"/>
          <w:sz w:val="20"/>
        </w:rPr>
        <w:t xml:space="preserve"> (“[T]here is no principle better settled than that a trustee is not permitted to obtain any profit or advantage to himself in managing the concerns of the cestui que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t>
      </w:r>
      <w:hyperlink r:id="r487">
        <w:r>
          <w:rPr>
            <w:rFonts w:ascii="Times New Roman" w:hAnsi="Times New Roman"/>
            <w:color w:val="000000"/>
            <w:sz w:val="30"/>
          </w:rPr>
          <w:drawing>
            <wp:inline>
              <wp:extent cx="161925" cy="161925"/>
              <wp:docPr id="319" name="Picture 2"/>
              <a:graphic>
                <a:graphicData uri="http://schemas.openxmlformats.org/drawingml/2006/picture">
                  <p:pic>
                    <p:nvPicPr>
                      <p:cNvPr id="320" name="Picture 2"/>
                      <p:cNvPicPr/>
                    </p:nvPicPr>
                    <p:blipFill>
                      <a:blip r:embed="r15"/>
                      <a:srcRect/>
                      <a:stretch>
                        <a:fillRect/>
                      </a:stretch>
                    </p:blipFill>
                    <p:spPr>
                      <a:xfrm>
                        <a:off x="0" y="0"/>
                        <a:ext cx="161925" cy="161925"/>
                      </a:xfrm>
                      <a:prstGeom prst="rect"/>
                    </p:spPr>
                  </p:pic>
                </a:graphicData>
              </a:graphic>
            </wp:inline>
          </w:drawing>
        </w:r>
      </w:hyperlink>
      <w:hyperlink r:id="r488">
        <w:r>
          <w:rPr>
            <w:rFonts w:ascii="Times New Roman" w:hAnsi="Times New Roman"/>
            <w:i/>
            <w:color w:val="000000"/>
            <w:sz w:val="20"/>
          </w:rPr>
          <w:t>Robinson Township</w:t>
        </w:r>
      </w:hyperlink>
      <w:r>
        <w:rPr>
          <w:rFonts w:ascii="Times New Roman" w:hAnsi="Times New Roman"/>
          <w:color w:val="000000"/>
          <w:sz w:val="20"/>
        </w:rPr>
        <w:t xml:space="preserve"> plurality stressed the ERA's placement within Article I of the Pennsylvania Constitution, the Commonwealth's Declaration of Rights. “The Declaration of Rights assumes that the rights of the people articulated in Article I of our Constitution—vis-à-vis the government created by the people—are inherent in man's nature and preserved rather than created by the Pennsylvania Constitution.” </w:t>
      </w:r>
      <w:hyperlink r:id="r489">
        <w:r>
          <w:rPr>
            <w:rFonts w:ascii="Times New Roman" w:hAnsi="Times New Roman"/>
            <w:color w:val="000000"/>
            <w:sz w:val="30"/>
          </w:rPr>
          <w:drawing>
            <wp:inline>
              <wp:extent cx="161925" cy="161925"/>
              <wp:docPr id="321" name="Picture 2"/>
              <a:graphic>
                <a:graphicData uri="http://schemas.openxmlformats.org/drawingml/2006/picture">
                  <p:pic>
                    <p:nvPicPr>
                      <p:cNvPr id="322" name="Picture 2"/>
                      <p:cNvPicPr/>
                    </p:nvPicPr>
                    <p:blipFill>
                      <a:blip r:embed="r15"/>
                      <a:srcRect/>
                      <a:stretch>
                        <a:fillRect/>
                      </a:stretch>
                    </p:blipFill>
                    <p:spPr>
                      <a:xfrm>
                        <a:off x="0" y="0"/>
                        <a:ext cx="161925" cy="161925"/>
                      </a:xfrm>
                      <a:prstGeom prst="rect"/>
                    </p:spPr>
                  </p:pic>
                </a:graphicData>
              </a:graphic>
            </wp:inline>
          </w:drawing>
        </w:r>
      </w:hyperlink>
      <w:hyperlink r:id="r490">
        <w:r>
          <w:rPr>
            <w:rFonts w:ascii="Times New Roman" w:hAnsi="Times New Roman"/>
            <w:i/>
            <w:color w:val="000000"/>
            <w:sz w:val="20"/>
          </w:rPr>
          <w:t>Robinson Twp.</w:t>
        </w:r>
        <w:r>
          <w:rPr>
            <w:rFonts w:ascii="Times New Roman" w:hAnsi="Times New Roman"/>
            <w:color w:val="000000"/>
            <w:sz w:val="20"/>
          </w:rPr>
          <w:t>, 83 A.3d at 948</w:t>
        </w:r>
      </w:hyperlink>
      <w:r>
        <w:rPr>
          <w:rFonts w:ascii="Times New Roman" w:hAnsi="Times New Roman"/>
          <w:color w:val="000000"/>
          <w:sz w:val="20"/>
        </w:rPr>
        <w:t xml:space="preserve">. Thus, the environmental public trust “was created by the people of Pennsylvania, as the common owners of the Commonwealth's public natural resources[.]” </w:t>
      </w:r>
      <w:hyperlink r:id="r491">
        <w:r>
          <w:rPr>
            <w:rFonts w:ascii="Times New Roman" w:hAnsi="Times New Roman"/>
            <w:color w:val="000000"/>
            <w:sz w:val="30"/>
          </w:rPr>
          <w:drawing>
            <wp:inline>
              <wp:extent cx="161925" cy="161925"/>
              <wp:docPr id="323" name="Picture 2"/>
              <a:graphic>
                <a:graphicData uri="http://schemas.openxmlformats.org/drawingml/2006/picture">
                  <p:pic>
                    <p:nvPicPr>
                      <p:cNvPr id="324" name="Picture 2"/>
                      <p:cNvPicPr/>
                    </p:nvPicPr>
                    <p:blipFill>
                      <a:blip r:embed="r15"/>
                      <a:srcRect/>
                      <a:stretch>
                        <a:fillRect/>
                      </a:stretch>
                    </p:blipFill>
                    <p:spPr>
                      <a:xfrm>
                        <a:off x="0" y="0"/>
                        <a:ext cx="161925" cy="161925"/>
                      </a:xfrm>
                      <a:prstGeom prst="rect"/>
                    </p:spPr>
                  </p:pic>
                </a:graphicData>
              </a:graphic>
            </wp:inline>
          </w:drawing>
        </w:r>
      </w:hyperlink>
      <w:hyperlink r:id="r492">
        <w:r>
          <w:rPr>
            <w:rFonts w:ascii="Times New Roman" w:hAnsi="Times New Roman"/>
            <w:i/>
            <w:color w:val="000000"/>
            <w:sz w:val="20"/>
          </w:rPr>
          <w:t>Id</w:t>
        </w:r>
        <w:r>
          <w:rPr>
            <w:rFonts w:ascii="Times New Roman" w:hAnsi="Times New Roman"/>
            <w:color w:val="000000"/>
            <w:sz w:val="20"/>
          </w:rPr>
          <w:t>. at 956</w:t>
        </w:r>
      </w:hyperlink>
      <w:r>
        <w:rPr>
          <w:rFonts w:ascii="Times New Roman" w:hAnsi="Times New Roman"/>
          <w:color w:val="000000"/>
          <w:sz w:val="20"/>
        </w:rPr>
        <w:t>. Pursuant to fundamental principles of private trust law, we cannot conclude that the Commonwealth, as trustee of the constitutional trust created for the conservation and maintenance of the public natural resources that are owned by “all of the people,” can divert for its own use revenue generated from the trust and its administration. The Commonwealth acts as a trustee managing the corpus, not as a sovereign owner that may use income in a manner that does not benefit the trust.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7" w:name="co_pp_sp_7691_314_1"/>
      <w:r>
        <w:rPr>
          <w:rFonts w:ascii="Times New Roman" w:hAnsi="Times New Roman"/>
          <w:b/>
          <w:color w:val="000000"/>
          <w:sz w:val="20"/>
        </w:rPr>
        <w:t>*314</w:t>
      </w:r>
      <w:bookmarkEnd w:id="177"/>
      <w:r>
        <w:rPr>
          <w:rFonts w:ascii="Times New Roman" w:hAnsi="Times New Roman"/>
          <w:color w:val="000000"/>
          <w:sz w:val="20"/>
        </w:rPr>
        <w:t xml:space="preserve"> Finally, in determining the intent of the settlors in creating the trust, it is relevant to consider the “circumstances under which the trust is to be administered,” </w:t>
      </w:r>
      <w:hyperlink r:id="r493">
        <w:r>
          <w:rPr>
            <w:rFonts w:ascii="Times New Roman" w:hAnsi="Times New Roman"/>
            <w:color w:val="000000"/>
            <w:sz w:val="20"/>
          </w:rPr>
          <w:t>Restatement (Second) of Trusts</w:t>
        </w:r>
        <w:r>
          <w:rPr>
            <w:rFonts w:ascii="Times New Roman" w:hAnsi="Times New Roman"/>
            <w:color w:val="000000"/>
            <w:sz w:val="20"/>
          </w:rPr>
          <w:t>, § 4</w:t>
        </w:r>
      </w:hyperlink>
      <w:r>
        <w:rPr>
          <w:rFonts w:ascii="Times New Roman" w:hAnsi="Times New Roman"/>
          <w:color w:val="000000"/>
          <w:sz w:val="20"/>
        </w:rPr>
        <w:t xml:space="preserve">, cmt. a. Those circumstances include that, at the time of the ERA's enactment, the Commonwealth was already generating revenue, including income, by leasing mineral rights. The Commonwealth established the Oil and Gas Lease fund in 1955 and the General Assembly required that all rents and royalties generated by leasing minerals be “exclusively used for conservation, recreation, dams, or flood control or to match any Federal grants which may be made for any of the aforementioned purposes.” </w:t>
      </w:r>
      <w:r>
        <w:rPr>
          <w:rFonts w:ascii="Times New Roman" w:hAnsi="Times New Roman"/>
          <w:i/>
          <w:color w:val="000000"/>
          <w:sz w:val="20"/>
        </w:rPr>
        <w:t>PEDF II</w:t>
      </w:r>
      <w:r>
        <w:rPr>
          <w:rFonts w:ascii="Times New Roman" w:hAnsi="Times New Roman"/>
          <w:color w:val="000000"/>
          <w:sz w:val="20"/>
        </w:rPr>
        <w:t>, 161 A.3d at 919 (quoting statute). That was still the case in 1971, and it remained the case through 2009 when revenues soared as a result of leasing lands within which the Marcellus Shale lies. From the perspective of the settlors, the ERA was enacted when the Commonwealth was already devoting the revenues generated by mineral leases to conservation purposes. Redirecting those revenues to non-trust purposes is inconsistent with the backdrop against which the ERA was enacted.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this respect, we stress the distinction between the generation of income and the distribution of that income. Although the trustee (the Commonwealth) is authorized to generate income from trust assets in its discretion, it does not follow that the beneficiaries are entitled to distribution of those monies through allocation to the general fund. Such distribution is not supported by the purpose of the trust: to conserve and maintain the public natural resources. Thus, the income generated from bonus payments, rentals, and late fees must be returned to the corpus to benefit the conservation and maintenance of the public resources for all the people. To hold otherwise and allow allocation of the income to the general fund would permit the Commonwealth to use trust income to advance a non-trust purpose, an outcome we previously rejected. Private trust law principles preclude that outcome.</w:t>
      </w:r>
      <w:bookmarkStart w:id="178" w:name="co_fnRef_B00212054140855_ID0EJ2CK_1"/>
      <w:hyperlink w:anchor="co_footnote_B00212054140855_1">
        <w:r>
          <w:rPr>
            <w:rFonts w:ascii="Times New Roman" w:hAnsi="Times New Roman"/>
            <w:color w:val="000000"/>
            <w:sz w:val="16"/>
            <w:vertAlign w:val="superscript"/>
          </w:rPr>
          <w:t>21</w:t>
        </w:r>
      </w:hyperlink>
      <w:bookmarkEnd w:id="178"/>
    </w:p>
    <w:p>
      <w:pPr>
        <w:spacing w:before="0" w:after="0" w:line="275" w:lineRule="atLeast"/>
        <w:jc w:val="both"/>
      </w:pPr>
      <w:r>
        <w:rPr>
          <w:rFonts w:ascii="Times New Roman" w:hAnsi="Times New Roman"/>
          <w:color w:val="000000"/>
          <w:sz w:val="20"/>
        </w:rPr>
        <w:t> </w:t>
      </w:r>
    </w:p>
    <w:bookmarkStart w:id="179" w:name="co_anchor_I3e10326131a011ecac3bfb7ecaf1"/>
    <w:p>
      <w:pPr>
        <w:spacing w:before="400" w:after="0" w:line="275" w:lineRule="atLeast"/>
        <w:jc w:val="center"/>
      </w:pPr>
      <w:r>
        <w:rPr>
          <w:rFonts w:ascii="Times New Roman" w:hAnsi="Times New Roman"/>
          <w:b/>
          <w:color w:val="000000"/>
          <w:sz w:val="20"/>
        </w:rPr>
        <w:t>VI. Conclusion</w:t>
      </w:r>
    </w:p>
    <w:bookmarkEnd w:id="179"/>
    <w:p>
      <w:pPr>
        <w:spacing w:before="200" w:after="0" w:line="275" w:lineRule="atLeast"/>
        <w:jc w:val="both"/>
      </w:pPr>
      <w:r>
        <w:rPr>
          <w:rFonts w:ascii="Times New Roman" w:hAnsi="Times New Roman"/>
          <w:color w:val="000000"/>
          <w:sz w:val="20"/>
        </w:rPr>
        <w:t xml:space="preserve">The Commonwealth Court correctly concluded that the ERA did not provide a mechanism to allocate revenue generated from income produced based on the use of trust assets. The textual absence of an allocation mechanism has a straightforward explanation: the settlors did not intend to create any income entitlements, hence eliminating the need to allocate receipts. We conclude that the bonus payments, rentals and penalty interest qualify as income and not the sale of trust assets. Since the ERA does not create an entitlement to income in the beneficiaries, the revenue generated from these Marcellus Shale leases must be returned to the corpus to benefit all the people. Accordingly, we hold that the income generated from the revenue streams at issue must be returned to the corpus as a matter of trust law. As a result, </w:t>
      </w:r>
      <w:hyperlink r:id="r494">
        <w:r>
          <w:rPr>
            <w:rFonts w:ascii="Times New Roman" w:hAnsi="Times New Roman"/>
            <w:color w:val="000000"/>
            <w:sz w:val="30"/>
          </w:rPr>
          <w:drawing>
            <wp:inline>
              <wp:extent cx="161925" cy="161925"/>
              <wp:docPr id="325" name="Picture 1"/>
              <a:graphic>
                <a:graphicData uri="http://schemas.openxmlformats.org/drawingml/2006/picture">
                  <p:pic>
                    <p:nvPicPr>
                      <p:cNvPr id="326" name="Picture 1"/>
                      <p:cNvPicPr/>
                    </p:nvPicPr>
                    <p:blipFill>
                      <a:blip r:embed="r14"/>
                      <a:srcRect/>
                      <a:stretch>
                        <a:fillRect/>
                      </a:stretch>
                    </p:blipFill>
                    <p:spPr>
                      <a:xfrm>
                        <a:off x="0" y="0"/>
                        <a:ext cx="161925" cy="161925"/>
                      </a:xfrm>
                      <a:prstGeom prst="rect"/>
                    </p:spPr>
                  </p:pic>
                </a:graphicData>
              </a:graphic>
            </wp:inline>
          </w:drawing>
        </w:r>
      </w:hyperlink>
      <w:hyperlink r:id="r495">
        <w:r>
          <w:rPr>
            <w:rFonts w:ascii="Times New Roman" w:hAnsi="Times New Roman"/>
            <w:color w:val="000000"/>
            <w:sz w:val="20"/>
          </w:rPr>
          <w:t>Sections 1604-E</w:t>
        </w:r>
      </w:hyperlink>
      <w:r>
        <w:rPr>
          <w:rFonts w:ascii="Times New Roman" w:hAnsi="Times New Roman"/>
          <w:color w:val="000000"/>
          <w:sz w:val="20"/>
        </w:rPr>
        <w:t xml:space="preserve"> and </w:t>
      </w:r>
      <w:hyperlink r:id="r496">
        <w:r>
          <w:rPr>
            <w:rFonts w:ascii="Times New Roman" w:hAnsi="Times New Roman"/>
            <w:color w:val="000000"/>
            <w:sz w:val="30"/>
          </w:rPr>
          <w:drawing>
            <wp:inline>
              <wp:extent cx="161925" cy="161925"/>
              <wp:docPr id="327" name="Picture 1"/>
              <a:graphic>
                <a:graphicData uri="http://schemas.openxmlformats.org/drawingml/2006/picture">
                  <p:pic>
                    <p:nvPicPr>
                      <p:cNvPr id="328" name="Picture 1"/>
                      <p:cNvPicPr/>
                    </p:nvPicPr>
                    <p:blipFill>
                      <a:blip r:embed="r14"/>
                      <a:srcRect/>
                      <a:stretch>
                        <a:fillRect/>
                      </a:stretch>
                    </p:blipFill>
                    <p:spPr>
                      <a:xfrm>
                        <a:off x="0" y="0"/>
                        <a:ext cx="161925" cy="161925"/>
                      </a:xfrm>
                      <a:prstGeom prst="rect"/>
                    </p:spPr>
                  </p:pic>
                </a:graphicData>
              </a:graphic>
            </wp:inline>
          </w:drawing>
        </w:r>
      </w:hyperlink>
      <w:hyperlink r:id="r497">
        <w:r>
          <w:rPr>
            <w:rFonts w:ascii="Times New Roman" w:hAnsi="Times New Roman"/>
            <w:color w:val="000000"/>
            <w:sz w:val="20"/>
          </w:rPr>
          <w:t>1605-E</w:t>
        </w:r>
      </w:hyperlink>
      <w:r>
        <w:rPr>
          <w:rFonts w:ascii="Times New Roman" w:hAnsi="Times New Roman"/>
          <w:color w:val="000000"/>
          <w:sz w:val="20"/>
        </w:rPr>
        <w:t>, as well as Section 1912 of the Supplemental General Appropriations Act of 2009, are facially unconstitutional.</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Justices </w:t>
      </w:r>
      <w:hyperlink r:id="r498">
        <w:r>
          <w:rPr>
            <w:rFonts w:ascii="Times New Roman" w:hAnsi="Times New Roman"/>
            <w:color w:val="000000"/>
            <w:sz w:val="20"/>
          </w:rPr>
          <w:t>Todd</w:t>
        </w:r>
      </w:hyperlink>
      <w:r>
        <w:rPr>
          <w:rFonts w:ascii="Times New Roman" w:hAnsi="Times New Roman"/>
          <w:color w:val="000000"/>
          <w:sz w:val="20"/>
        </w:rPr>
        <w:t xml:space="preserve">, </w:t>
      </w:r>
      <w:hyperlink r:id="r499">
        <w:r>
          <w:rPr>
            <w:rFonts w:ascii="Times New Roman" w:hAnsi="Times New Roman"/>
            <w:color w:val="000000"/>
            <w:sz w:val="20"/>
          </w:rPr>
          <w:t>Dougherty</w:t>
        </w:r>
      </w:hyperlink>
      <w:r>
        <w:rPr>
          <w:rFonts w:ascii="Times New Roman" w:hAnsi="Times New Roman"/>
          <w:color w:val="000000"/>
          <w:sz w:val="20"/>
        </w:rPr>
        <w:t xml:space="preserve"> and </w:t>
      </w:r>
      <w:hyperlink r:id="r500">
        <w:r>
          <w:rPr>
            <w:rFonts w:ascii="Times New Roman" w:hAnsi="Times New Roman"/>
            <w:color w:val="000000"/>
            <w:sz w:val="20"/>
          </w:rPr>
          <w:t>Wecht</w:t>
        </w:r>
      </w:hyperlink>
      <w:r>
        <w:rPr>
          <w:rFonts w:ascii="Times New Roman" w:hAnsi="Times New Roman"/>
          <w:color w:val="000000"/>
          <w:sz w:val="20"/>
        </w:rPr>
        <w:t xml:space="preserve"> join the opinion.</w:t>
      </w:r>
    </w:p>
    <w:p>
      <w:pPr>
        <w:spacing w:before="200" w:after="0" w:line="275" w:lineRule="atLeast"/>
        <w:jc w:val="both"/>
      </w:pPr>
      <w:r>
        <w:rPr>
          <w:rFonts w:ascii="Times New Roman" w:hAnsi="Times New Roman"/>
          <w:color w:val="000000"/>
          <w:sz w:val="20"/>
        </w:rPr>
        <w:t xml:space="preserve">Justice </w:t>
      </w:r>
      <w:hyperlink r:id="r501">
        <w:r>
          <w:rPr>
            <w:rFonts w:ascii="Times New Roman" w:hAnsi="Times New Roman"/>
            <w:color w:val="000000"/>
            <w:sz w:val="20"/>
          </w:rPr>
          <w:t>Wecht</w:t>
        </w:r>
      </w:hyperlink>
      <w:r>
        <w:rPr>
          <w:rFonts w:ascii="Times New Roman" w:hAnsi="Times New Roman"/>
          <w:color w:val="000000"/>
          <w:sz w:val="20"/>
        </w:rPr>
        <w:t xml:space="preserve"> files a concurring opinion.</w:t>
      </w:r>
    </w:p>
    <w:p>
      <w:pPr>
        <w:spacing w:before="200" w:after="0" w:line="275" w:lineRule="atLeast"/>
        <w:jc w:val="both"/>
      </w:pPr>
      <w:r>
        <w:rPr>
          <w:rFonts w:ascii="Times New Roman" w:hAnsi="Times New Roman"/>
          <w:color w:val="000000"/>
          <w:sz w:val="20"/>
        </w:rPr>
        <w:t xml:space="preserve">Justice </w:t>
      </w:r>
      <w:hyperlink r:id="r502">
        <w:r>
          <w:rPr>
            <w:rFonts w:ascii="Times New Roman" w:hAnsi="Times New Roman"/>
            <w:color w:val="000000"/>
            <w:sz w:val="20"/>
          </w:rPr>
          <w:t>Mundy</w:t>
        </w:r>
      </w:hyperlink>
      <w:r>
        <w:rPr>
          <w:rFonts w:ascii="Times New Roman" w:hAnsi="Times New Roman"/>
          <w:color w:val="000000"/>
          <w:sz w:val="20"/>
        </w:rPr>
        <w:t xml:space="preserve"> files a concurring and dissenting opinion.</w:t>
      </w:r>
    </w:p>
    <w:p>
      <w:pPr>
        <w:spacing w:before="200" w:after="0" w:line="275" w:lineRule="atLeast"/>
        <w:jc w:val="both"/>
      </w:pPr>
      <w:r>
        <w:rPr>
          <w:rFonts w:ascii="Times New Roman" w:hAnsi="Times New Roman"/>
          <w:color w:val="000000"/>
          <w:sz w:val="20"/>
        </w:rPr>
        <w:t xml:space="preserve">Chief Justice </w:t>
      </w:r>
      <w:hyperlink r:id="r503">
        <w:r>
          <w:rPr>
            <w:rFonts w:ascii="Times New Roman" w:hAnsi="Times New Roman"/>
            <w:color w:val="000000"/>
            <w:sz w:val="20"/>
          </w:rPr>
          <w:t>Baer</w:t>
        </w:r>
      </w:hyperlink>
      <w:r>
        <w:rPr>
          <w:rFonts w:ascii="Times New Roman" w:hAnsi="Times New Roman"/>
          <w:color w:val="000000"/>
          <w:sz w:val="20"/>
        </w:rPr>
        <w:t xml:space="preserve"> and Justice </w:t>
      </w:r>
      <w:hyperlink r:id="r504">
        <w:r>
          <w:rPr>
            <w:rFonts w:ascii="Times New Roman" w:hAnsi="Times New Roman"/>
            <w:color w:val="000000"/>
            <w:sz w:val="20"/>
          </w:rPr>
          <w:t>Saylor</w:t>
        </w:r>
      </w:hyperlink>
      <w:r>
        <w:rPr>
          <w:rFonts w:ascii="Times New Roman" w:hAnsi="Times New Roman"/>
          <w:color w:val="000000"/>
          <w:sz w:val="20"/>
        </w:rPr>
        <w:t xml:space="preserve"> file dissenting opinions.</w:t>
      </w:r>
    </w:p>
    <w:bookmarkStart w:id="180" w:name="co_concurrance_opinion_1"/>
    <w:bookmarkStart w:id="181" w:name="co_anchor_I3e1191f231a011ecac3bfb7ecaf1"/>
    <w:p>
      <w:pPr>
        <w:spacing w:before="200" w:after="0" w:line="275" w:lineRule="atLeast"/>
        <w:jc w:val="both"/>
      </w:pPr>
      <w:r>
        <w:rPr>
          <w:rFonts w:ascii="Times New Roman" w:hAnsi="Times New Roman"/>
          <w:color w:val="000000"/>
          <w:sz w:val="20"/>
        </w:rPr>
        <w:t xml:space="preserve">JUSTICE </w:t>
      </w:r>
      <w:hyperlink r:id="r505">
        <w:r>
          <w:rPr>
            <w:rFonts w:ascii="Times New Roman" w:hAnsi="Times New Roman"/>
            <w:color w:val="000000"/>
            <w:sz w:val="20"/>
          </w:rPr>
          <w:t>WECHT</w:t>
        </w:r>
      </w:hyperlink>
      <w:r>
        <w:rPr>
          <w:rFonts w:ascii="Times New Roman" w:hAnsi="Times New Roman"/>
          <w:color w:val="000000"/>
          <w:sz w:val="20"/>
        </w:rPr>
        <w:t>, concurring</w:t>
      </w:r>
    </w:p>
    <w:bookmarkEnd w:id="181"/>
    <w:bookmarkEnd w:id="180"/>
    <w:bookmarkStart w:id="182" w:name="co_anchor_I3e1191f231a011ecac3bfb7ec2"/>
    <w:p>
      <w:pPr>
        <w:spacing w:before="0" w:after="0" w:line="275" w:lineRule="atLeast"/>
        <w:jc w:val="both"/>
      </w:pPr>
      <w:bookmarkStart w:id="183" w:name="co_pp_sp_7691_315_1"/>
      <w:r>
        <w:rPr>
          <w:rFonts w:ascii="Times New Roman" w:hAnsi="Times New Roman"/>
          <w:b/>
          <w:color w:val="000000"/>
          <w:sz w:val="20"/>
        </w:rPr>
        <w:t>*315</w:t>
      </w:r>
      <w:bookmarkEnd w:id="183"/>
      <w:r>
        <w:rPr>
          <w:rFonts w:ascii="Times New Roman" w:hAnsi="Times New Roman"/>
          <w:color w:val="000000"/>
          <w:sz w:val="20"/>
        </w:rPr>
        <w:t xml:space="preserve"> In </w:t>
      </w:r>
      <w:hyperlink r:id="r506">
        <w:r>
          <w:rPr>
            <w:rFonts w:ascii="Times New Roman" w:hAnsi="Times New Roman"/>
            <w:color w:val="000000"/>
            <w:sz w:val="30"/>
          </w:rPr>
          <w:drawing>
            <wp:inline>
              <wp:extent cx="161925" cy="161925"/>
              <wp:docPr id="329" name="Picture 2"/>
              <a:graphic>
                <a:graphicData uri="http://schemas.openxmlformats.org/drawingml/2006/picture">
                  <p:pic>
                    <p:nvPicPr>
                      <p:cNvPr id="330" name="Picture 2"/>
                      <p:cNvPicPr/>
                    </p:nvPicPr>
                    <p:blipFill>
                      <a:blip r:embed="r15"/>
                      <a:srcRect/>
                      <a:stretch>
                        <a:fillRect/>
                      </a:stretch>
                    </p:blipFill>
                    <p:spPr>
                      <a:xfrm>
                        <a:off x="0" y="0"/>
                        <a:ext cx="161925" cy="161925"/>
                      </a:xfrm>
                      <a:prstGeom prst="rect"/>
                    </p:spPr>
                  </p:pic>
                </a:graphicData>
              </a:graphic>
            </wp:inline>
          </w:drawing>
        </w:r>
      </w:hyperlink>
      <w:hyperlink r:id="r507">
        <w:r>
          <w:rPr>
            <w:rFonts w:ascii="Times New Roman" w:hAnsi="Times New Roman"/>
            <w:i/>
            <w:color w:val="000000"/>
            <w:sz w:val="20"/>
          </w:rPr>
          <w:t>PEDF v. Commonwealth</w:t>
        </w:r>
        <w:r>
          <w:rPr>
            <w:rFonts w:ascii="Times New Roman" w:hAnsi="Times New Roman"/>
            <w:color w:val="000000"/>
            <w:sz w:val="20"/>
          </w:rPr>
          <w:t>, 161 A.3d 911 (Pa. 2017)</w:t>
        </w:r>
      </w:hyperlink>
      <w:r>
        <w:rPr>
          <w:rFonts w:ascii="Times New Roman" w:hAnsi="Times New Roman"/>
          <w:color w:val="000000"/>
          <w:sz w:val="20"/>
        </w:rPr>
        <w:t xml:space="preserve"> (“</w:t>
      </w:r>
      <w:hyperlink r:id="r508">
        <w:r>
          <w:rPr>
            <w:rFonts w:ascii="Times New Roman" w:hAnsi="Times New Roman"/>
            <w:color w:val="000000"/>
            <w:sz w:val="30"/>
          </w:rPr>
          <w:drawing>
            <wp:inline>
              <wp:extent cx="161925" cy="161925"/>
              <wp:docPr id="331" name="Picture 2"/>
              <a:graphic>
                <a:graphicData uri="http://schemas.openxmlformats.org/drawingml/2006/picture">
                  <p:pic>
                    <p:nvPicPr>
                      <p:cNvPr id="332" name="Picture 2"/>
                      <p:cNvPicPr/>
                    </p:nvPicPr>
                    <p:blipFill>
                      <a:blip r:embed="r15"/>
                      <a:srcRect/>
                      <a:stretch>
                        <a:fillRect/>
                      </a:stretch>
                    </p:blipFill>
                    <p:spPr>
                      <a:xfrm>
                        <a:off x="0" y="0"/>
                        <a:ext cx="161925" cy="161925"/>
                      </a:xfrm>
                      <a:prstGeom prst="rect"/>
                    </p:spPr>
                  </p:pic>
                </a:graphicData>
              </a:graphic>
            </wp:inline>
          </w:drawing>
        </w:r>
      </w:hyperlink>
      <w:hyperlink r:id="r509">
        <w:r>
          <w:rPr>
            <w:rFonts w:ascii="Times New Roman" w:hAnsi="Times New Roman"/>
            <w:i/>
            <w:color w:val="000000"/>
            <w:sz w:val="20"/>
          </w:rPr>
          <w:t>PEDF II</w:t>
        </w:r>
      </w:hyperlink>
      <w:r>
        <w:rPr>
          <w:rFonts w:ascii="Times New Roman" w:hAnsi="Times New Roman"/>
          <w:color w:val="000000"/>
          <w:sz w:val="20"/>
        </w:rPr>
        <w:t>”), this Court recognized that the Environmental Rights Amendment (“ERA”)</w:t>
      </w:r>
      <w:bookmarkStart w:id="184" w:name="co_fnRef_B00222054140855_ID0EEFDK_1"/>
      <w:hyperlink w:anchor="co_footnote_B00222054140855_1">
        <w:r>
          <w:rPr>
            <w:rFonts w:ascii="Times New Roman" w:hAnsi="Times New Roman"/>
            <w:color w:val="000000"/>
            <w:sz w:val="16"/>
            <w:vertAlign w:val="superscript"/>
          </w:rPr>
          <w:t>1</w:t>
        </w:r>
      </w:hyperlink>
      <w:bookmarkEnd w:id="184"/>
      <w:r>
        <w:rPr>
          <w:rFonts w:ascii="Times New Roman" w:hAnsi="Times New Roman"/>
          <w:color w:val="000000"/>
          <w:sz w:val="20"/>
        </w:rPr>
        <w:t xml:space="preserve"> guarantees two separate rights held by Pennsylvania's people: (1) a right to clean air, pure water and the preservation of the environment (subject only to regulations that do not unreasonably impair that right), and (2) common ownership by the people, present and future, of Pennsylvania's natural resources.</w:t>
      </w:r>
      <w:bookmarkStart w:id="185" w:name="co_fnRef_B00232054140855_ID0ELFDK_1"/>
      <w:hyperlink w:anchor="co_footnote_B00232054140855_1">
        <w:r>
          <w:rPr>
            <w:rFonts w:ascii="Times New Roman" w:hAnsi="Times New Roman"/>
            <w:color w:val="000000"/>
            <w:sz w:val="16"/>
            <w:vertAlign w:val="superscript"/>
          </w:rPr>
          <w:t>2</w:t>
        </w:r>
      </w:hyperlink>
      <w:bookmarkEnd w:id="185"/>
      <w:r>
        <w:rPr>
          <w:rFonts w:ascii="Times New Roman" w:hAnsi="Times New Roman"/>
          <w:color w:val="000000"/>
          <w:sz w:val="20"/>
        </w:rPr>
        <w:t xml:space="preserve"> By amending the Constitution to include the ERA, the citizens of this Commonwealth, as settlors, established a trust whereby the natural resources are the trust corpus, the Commonwealth is the trustee, and the people are the named beneficiaries.</w:t>
      </w:r>
      <w:bookmarkStart w:id="186" w:name="co_fnRef_B00242054140855_ID0EVFDK_1"/>
      <w:hyperlink w:anchor="co_footnote_B00242054140855_1">
        <w:r>
          <w:rPr>
            <w:rFonts w:ascii="Times New Roman" w:hAnsi="Times New Roman"/>
            <w:color w:val="000000"/>
            <w:sz w:val="16"/>
            <w:vertAlign w:val="superscript"/>
          </w:rPr>
          <w:t>3</w:t>
        </w:r>
      </w:hyperlink>
      <w:bookmarkEnd w:id="186"/>
      <w:r>
        <w:rPr>
          <w:rFonts w:ascii="Times New Roman" w:hAnsi="Times New Roman"/>
          <w:color w:val="000000"/>
          <w:sz w:val="20"/>
        </w:rPr>
        <w:t xml:space="preserve"> As trustee, the Commonwealth stands as fiduciary, required to conserve and maintain the trust corpus and to act toward the public natural resources with prudence, loyalty, and impartiality.</w:t>
      </w:r>
      <w:bookmarkStart w:id="187" w:name="co_fnRef_B00252054140855_ID0E6FDK_1"/>
      <w:hyperlink w:anchor="co_footnote_B00252054140855_1">
        <w:r>
          <w:rPr>
            <w:rFonts w:ascii="Times New Roman" w:hAnsi="Times New Roman"/>
            <w:color w:val="000000"/>
            <w:sz w:val="16"/>
            <w:vertAlign w:val="superscript"/>
          </w:rPr>
          <w:t>4</w:t>
        </w:r>
      </w:hyperlink>
      <w:bookmarkEnd w:id="187"/>
      <w:r>
        <w:rPr>
          <w:rFonts w:ascii="Times New Roman" w:hAnsi="Times New Roman"/>
          <w:color w:val="000000"/>
          <w:sz w:val="20"/>
        </w:rPr>
        <w:t xml:space="preserve"> Applying trust law, we held in </w:t>
      </w:r>
      <w:hyperlink r:id="r510">
        <w:r>
          <w:rPr>
            <w:rFonts w:ascii="Times New Roman" w:hAnsi="Times New Roman"/>
            <w:color w:val="000000"/>
            <w:sz w:val="30"/>
          </w:rPr>
          <w:drawing>
            <wp:inline>
              <wp:extent cx="161925" cy="161925"/>
              <wp:docPr id="333" name="Picture 2"/>
              <a:graphic>
                <a:graphicData uri="http://schemas.openxmlformats.org/drawingml/2006/picture">
                  <p:pic>
                    <p:nvPicPr>
                      <p:cNvPr id="334" name="Picture 2"/>
                      <p:cNvPicPr/>
                    </p:nvPicPr>
                    <p:blipFill>
                      <a:blip r:embed="r15"/>
                      <a:srcRect/>
                      <a:stretch>
                        <a:fillRect/>
                      </a:stretch>
                    </p:blipFill>
                    <p:spPr>
                      <a:xfrm>
                        <a:off x="0" y="0"/>
                        <a:ext cx="161925" cy="161925"/>
                      </a:xfrm>
                      <a:prstGeom prst="rect"/>
                    </p:spPr>
                  </p:pic>
                </a:graphicData>
              </a:graphic>
            </wp:inline>
          </w:drawing>
        </w:r>
      </w:hyperlink>
      <w:hyperlink r:id="r511">
        <w:r>
          <w:rPr>
            <w:rFonts w:ascii="Times New Roman" w:hAnsi="Times New Roman"/>
            <w:i/>
            <w:color w:val="000000"/>
            <w:sz w:val="20"/>
          </w:rPr>
          <w:t>PEDF II</w:t>
        </w:r>
      </w:hyperlink>
      <w:r>
        <w:rPr>
          <w:rFonts w:ascii="Times New Roman" w:hAnsi="Times New Roman"/>
          <w:color w:val="000000"/>
          <w:sz w:val="20"/>
        </w:rPr>
        <w:t xml:space="preserve"> that revenue generated from the sale of trust assets is part of the corpus of the trust, and cannot be redirected to the General Fund.</w:t>
      </w:r>
      <w:bookmarkStart w:id="188" w:name="co_fnRef_B00262054140855_ID0E4GDK_1"/>
      <w:hyperlink w:anchor="co_footnote_B00262054140855_1">
        <w:r>
          <w:rPr>
            <w:rFonts w:ascii="Times New Roman" w:hAnsi="Times New Roman"/>
            <w:color w:val="000000"/>
            <w:sz w:val="16"/>
            <w:vertAlign w:val="superscript"/>
          </w:rPr>
          <w:t>5</w:t>
        </w:r>
      </w:hyperlink>
      <w:bookmarkEnd w:id="188"/>
    </w:p>
    <w:bookmarkEnd w:id="182"/>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Having established there that the ERA creates a trust, and that royalties derived from the sale of natural resources are part of the trust corpus,</w:t>
      </w:r>
      <w:bookmarkStart w:id="189" w:name="co_fnRef_B00272054140855_ID0EENDK_1"/>
      <w:hyperlink w:anchor="co_footnote_B00272054140855_1">
        <w:r>
          <w:rPr>
            <w:rFonts w:ascii="Times New Roman" w:hAnsi="Times New Roman"/>
            <w:color w:val="000000"/>
            <w:sz w:val="16"/>
            <w:vertAlign w:val="superscript"/>
          </w:rPr>
          <w:t>6</w:t>
        </w:r>
      </w:hyperlink>
      <w:bookmarkEnd w:id="189"/>
      <w:r>
        <w:rPr>
          <w:rFonts w:ascii="Times New Roman" w:hAnsi="Times New Roman"/>
          <w:color w:val="000000"/>
          <w:sz w:val="20"/>
        </w:rPr>
        <w:t xml:space="preserve"> we now examine here whether the same is true for bonus, rental, and interest payments.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When faced with this question on remand, the Commonwealth Court agreed with the Commonwealth that royalty payments are the only revenues derived from the extraction of natural resources. Based upon its interpretation of the law of trusts extant at the time of the ERA's adoption, the Commonwealth Court proceeded to hold that one-third of the non-royalty proceeds could be used for non-trust purposes, while the remaining two-thirds had to be reinvested as trust corpus. As today's Majority explains, the Commonwealth Court's holding flowed from two legal errors: (1) that the ERA created successive beneficiaries; and (2) that the ERA created income entitlements. The Majority aptly deconstructs these erroneous conclusions.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Commonwealth Court's division of bonus, rental, and interest payments into thirds, and its authorization to the General Assembly to siphon away one-third of these revenue streams for non-trust purposes, is not only premised upon an erroneous understanding of the ERA; if left undisturbed, it also would create a perverse incentive for financial gamesmanship and creative lease drafting that would empower the Commonwealth to subvert its fiduciary obligation as trustee not to engage in self-dealing. </w:t>
      </w:r>
      <w:r>
        <w:rPr>
          <w:rFonts w:ascii="Times New Roman" w:hAnsi="Times New Roman"/>
          <w:color w:val="000000"/>
          <w:sz w:val="20"/>
        </w:rPr>
        <w:t xml:space="preserve">As we observed </w:t>
      </w:r>
      <w:r>
        <w:rPr>
          <w:rFonts w:ascii="Times New Roman" w:hAnsi="Times New Roman"/>
          <w:i/>
          <w:color w:val="000000"/>
          <w:sz w:val="20"/>
        </w:rPr>
        <w:t xml:space="preserve">in </w:t>
      </w:r>
      <w:hyperlink r:id="r512">
        <w:r>
          <w:rPr>
            <w:rFonts w:ascii="Times New Roman" w:hAnsi="Times New Roman"/>
            <w:color w:val="000000"/>
            <w:sz w:val="30"/>
          </w:rPr>
          <w:drawing>
            <wp:inline>
              <wp:extent cx="161925" cy="161925"/>
              <wp:docPr id="335" name="Picture 2"/>
              <a:graphic>
                <a:graphicData uri="http://schemas.openxmlformats.org/drawingml/2006/picture">
                  <p:pic>
                    <p:nvPicPr>
                      <p:cNvPr id="336" name="Picture 2"/>
                      <p:cNvPicPr/>
                    </p:nvPicPr>
                    <p:blipFill>
                      <a:blip r:embed="r15"/>
                      <a:srcRect/>
                      <a:stretch>
                        <a:fillRect/>
                      </a:stretch>
                    </p:blipFill>
                    <p:spPr>
                      <a:xfrm>
                        <a:off x="0" y="0"/>
                        <a:ext cx="161925" cy="161925"/>
                      </a:xfrm>
                      <a:prstGeom prst="rect"/>
                    </p:spPr>
                  </p:pic>
                </a:graphicData>
              </a:graphic>
            </wp:inline>
          </w:drawing>
        </w:r>
      </w:hyperlink>
      <w:hyperlink r:id="r513">
        <w:r>
          <w:rPr>
            <w:rFonts w:ascii="Times New Roman" w:hAnsi="Times New Roman"/>
            <w:i/>
            <w:color w:val="000000"/>
            <w:sz w:val="20"/>
          </w:rPr>
          <w:t>PEDF II</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 xml:space="preserve">[T]he Commonwealth, as trustee, has a constitutional obligation to negotiate and structure leases in a manner consistent with its </w:t>
      </w:r>
      <w:hyperlink r:id="r514">
        <w:r>
          <w:rPr>
            <w:rFonts w:ascii="Times New Roman" w:hAnsi="Times New Roman"/>
            <w:color w:val="000000"/>
            <w:sz w:val="20"/>
          </w:rPr>
          <w:t>Article 1, Section 27</w:t>
        </w:r>
      </w:hyperlink>
      <w:r>
        <w:rPr>
          <w:rFonts w:ascii="Times New Roman" w:hAnsi="Times New Roman"/>
          <w:color w:val="000000"/>
          <w:sz w:val="20"/>
        </w:rPr>
        <w:t xml:space="preserve"> duties. Oil and gas leases may not be drafted in ways that remove assets from the corpus of the trust or otherwise deprive the </w:t>
      </w:r>
      <w:bookmarkStart w:id="190" w:name="co_pp_sp_7691_316_1"/>
      <w:r>
        <w:rPr>
          <w:rFonts w:ascii="Times New Roman" w:hAnsi="Times New Roman"/>
          <w:b/>
          <w:color w:val="000000"/>
          <w:sz w:val="20"/>
        </w:rPr>
        <w:t>*316</w:t>
      </w:r>
      <w:bookmarkEnd w:id="190"/>
      <w:r>
        <w:rPr>
          <w:rFonts w:ascii="Times New Roman" w:hAnsi="Times New Roman"/>
          <w:color w:val="000000"/>
          <w:sz w:val="20"/>
        </w:rPr>
        <w:t xml:space="preserve"> trust beneficiaries (the people, including future generations) of the funds necessary to conserve and maintain the public natural resources.</w:t>
      </w:r>
    </w:p>
    <w:p>
      <w:pPr>
        <w:spacing w:before="200" w:after="0" w:line="275" w:lineRule="atLeast"/>
        <w:jc w:val="both"/>
      </w:pPr>
      <w:hyperlink r:id="r515">
        <w:r>
          <w:rPr>
            <w:rFonts w:ascii="Times New Roman" w:hAnsi="Times New Roman"/>
            <w:color w:val="000000"/>
            <w:sz w:val="30"/>
          </w:rPr>
          <w:drawing>
            <wp:inline>
              <wp:extent cx="161925" cy="161925"/>
              <wp:docPr id="337" name="Picture 2"/>
              <a:graphic>
                <a:graphicData uri="http://schemas.openxmlformats.org/drawingml/2006/picture">
                  <p:pic>
                    <p:nvPicPr>
                      <p:cNvPr id="338" name="Picture 2"/>
                      <p:cNvPicPr/>
                    </p:nvPicPr>
                    <p:blipFill>
                      <a:blip r:embed="r15"/>
                      <a:srcRect/>
                      <a:stretch>
                        <a:fillRect/>
                      </a:stretch>
                    </p:blipFill>
                    <p:spPr>
                      <a:xfrm>
                        <a:off x="0" y="0"/>
                        <a:ext cx="161925" cy="161925"/>
                      </a:xfrm>
                      <a:prstGeom prst="rect"/>
                    </p:spPr>
                  </p:pic>
                </a:graphicData>
              </a:graphic>
            </wp:inline>
          </w:drawing>
        </w:r>
      </w:hyperlink>
      <w:hyperlink r:id="r516">
        <w:r>
          <w:rPr>
            <w:rFonts w:ascii="Times New Roman" w:hAnsi="Times New Roman"/>
            <w:color w:val="000000"/>
            <w:sz w:val="20"/>
          </w:rPr>
          <w:t>161 A.3d at 936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Were the Commonwealth Court's decision to stand, the Commonwealth, through the Department of Conservation and Natural Resources (“DCNR”), could structure the terms of its lease agreements to maximize bonus, rental, and interest payments while concomitantly decreasing royalty payments, effectively increasing income from the exploration and development of Commonwealth land while diminishing income from the extraction of minerals. Front-loading Commonwealth leases would enable the General Assembly to maximize appropriations to the General Fund, depleting the natural resources by removing assets from the trust corpus, and would enable the Commonwealth, as trustee, to engage in self-dealing in violation of its fiduciary duties. Rather than encourage clever draftsmanship to maximize general appropriations, the ERA demands adherence to its purpose, which is to conserve and maintain the public natural resources as the corpus of the trust. As trustee, the Commonwealth, through DCNR, has a fiduciary duty to prevent and to remedy any degradation, diminution, or depletion of the Commonwealth's public natural resources and the rights of the beneficiaries thereto. The Commonwealth Court's holding would have encouraged the Commonwealth to draft leases to remove assets from the trust corpus or otherwise deprive trust beneficiaries of funds necessary for conservation.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Like all Pennsylvanians, members of the General Assembly are constrained to abide by the terms of the ERA. These constraints may well be a source of considerable frustration for today's legislators, as the oil and gas riches beneath the Earth's surface (or the scale and quantity of those riches) were perceived very dimly, if at all, at the time the ERA was adopted. But the answer is not for the General Assembly to find more creative ways of circumventing constitutional obligations. Generally speaking, the proper channel for those who believe that the underlying policies of a constitutional provision “are no longer viable due to new evidence or changed circumstances is via further revision to the Constitution through an appeal to the General Assembly and the citizenry based on the factual proofs and policy arguments which they consider relevant.”</w:t>
      </w:r>
      <w:bookmarkStart w:id="191" w:name="co_fnRef_B00282054140855_ID0E4SDK_1"/>
      <w:hyperlink w:anchor="co_footnote_B00282054140855_1">
        <w:r>
          <w:rPr>
            <w:rFonts w:ascii="Times New Roman" w:hAnsi="Times New Roman"/>
            <w:color w:val="000000"/>
            <w:sz w:val="16"/>
            <w:vertAlign w:val="superscript"/>
          </w:rPr>
          <w:t>7</w:t>
        </w:r>
      </w:hyperlink>
      <w:bookmarkEnd w:id="191"/>
      <w:r>
        <w:rPr>
          <w:rFonts w:ascii="Times New Roman" w:hAnsi="Times New Roman"/>
          <w:color w:val="000000"/>
          <w:sz w:val="20"/>
        </w:rPr>
        <w:t xml:space="preserve"> In this regard, it should be noted that the placement of the ERA in the Pennsylvania Constitution's Declaration of Rights “assumes that the rights of the people articulated in Article I of our Constitution—vis-à-vis the government created by the people—are inherent in man's nature and preserved rather than created by the Pennsylvania Constitution.”</w:t>
      </w:r>
      <w:bookmarkStart w:id="192" w:name="co_fnRef_B00292054140855_ID0EWTDK_1"/>
      <w:hyperlink w:anchor="co_footnote_B00292054140855_1">
        <w:r>
          <w:rPr>
            <w:rFonts w:ascii="Times New Roman" w:hAnsi="Times New Roman"/>
            <w:color w:val="000000"/>
            <w:sz w:val="16"/>
            <w:vertAlign w:val="superscript"/>
          </w:rPr>
          <w:t>8</w:t>
        </w:r>
      </w:hyperlink>
      <w:bookmarkEnd w:id="192"/>
      <w:r>
        <w:rPr>
          <w:rFonts w:ascii="Times New Roman" w:hAnsi="Times New Roman"/>
          <w:color w:val="000000"/>
          <w:sz w:val="20"/>
        </w:rPr>
        <w:t xml:space="preserve"> The extent to which the ERA, or any other inherent right recognized in the Declaration of Rights, may be amended constitutionally is not before us in today's appeal. What the Majority holds today is that the General Assembly is bound by the terms of the ERA and cannot through legislation supplant the mandate of the Constitution. With this proposition I wholeheartedly agree.</w:t>
      </w:r>
    </w:p>
    <w:p>
      <w:pPr>
        <w:spacing w:before="0" w:after="0" w:line="275" w:lineRule="atLeast"/>
        <w:jc w:val="both"/>
      </w:pPr>
      <w:r>
        <w:rPr>
          <w:rFonts w:ascii="Times New Roman" w:hAnsi="Times New Roman"/>
          <w:color w:val="000000"/>
          <w:sz w:val="20"/>
        </w:rPr>
        <w:t> </w:t>
      </w:r>
    </w:p>
    <w:bookmarkStart w:id="193" w:name="co_cipdip_opinion_1"/>
    <w:bookmarkStart w:id="194" w:name="co_anchor_I3e17d38231a011ecac3bfb7ecaf1"/>
    <w:p>
      <w:pPr>
        <w:spacing w:before="400" w:after="0" w:line="275" w:lineRule="atLeast"/>
        <w:jc w:val="both"/>
      </w:pPr>
      <w:r>
        <w:rPr>
          <w:rFonts w:ascii="Times New Roman" w:hAnsi="Times New Roman"/>
          <w:color w:val="000000"/>
          <w:sz w:val="20"/>
        </w:rPr>
        <w:t xml:space="preserve">JUSTICE </w:t>
      </w:r>
      <w:hyperlink r:id="r517">
        <w:r>
          <w:rPr>
            <w:rFonts w:ascii="Times New Roman" w:hAnsi="Times New Roman"/>
            <w:color w:val="000000"/>
            <w:sz w:val="20"/>
          </w:rPr>
          <w:t>MUNDY</w:t>
        </w:r>
      </w:hyperlink>
      <w:r>
        <w:rPr>
          <w:rFonts w:ascii="Times New Roman" w:hAnsi="Times New Roman"/>
          <w:color w:val="000000"/>
          <w:sz w:val="20"/>
        </w:rPr>
        <w:t>, concurring and dissenting</w:t>
      </w:r>
    </w:p>
    <w:bookmarkEnd w:id="194"/>
    <w:bookmarkEnd w:id="193"/>
    <w:bookmarkStart w:id="195" w:name="co_anchor_I3e17d38231a011ecac3bfb7ec2"/>
    <w:p>
      <w:pPr>
        <w:spacing w:before="0" w:after="0" w:line="275" w:lineRule="atLeast"/>
        <w:jc w:val="both"/>
      </w:pPr>
      <w:r>
        <w:rPr>
          <w:rFonts w:ascii="Times New Roman" w:hAnsi="Times New Roman"/>
          <w:color w:val="000000"/>
          <w:sz w:val="20"/>
        </w:rPr>
        <w:t>I join the Majority Opinion in its analysis of the characterization of bonus payments,</w:t>
      </w:r>
      <w:r>
        <w:rPr>
          <w:rFonts w:ascii="Times New Roman" w:hAnsi="Times New Roman"/>
          <w:color w:val="000000"/>
          <w:sz w:val="20"/>
        </w:rPr>
        <w:t xml:space="preserve"> </w:t>
      </w:r>
      <w:bookmarkStart w:id="196" w:name="co_pp_sp_7691_317_1"/>
      <w:r>
        <w:rPr>
          <w:rFonts w:ascii="Times New Roman" w:hAnsi="Times New Roman"/>
          <w:b/>
          <w:color w:val="000000"/>
          <w:sz w:val="20"/>
        </w:rPr>
        <w:t>*317</w:t>
      </w:r>
      <w:bookmarkEnd w:id="196"/>
      <w:r>
        <w:rPr>
          <w:rFonts w:ascii="Times New Roman" w:hAnsi="Times New Roman"/>
          <w:color w:val="000000"/>
          <w:sz w:val="20"/>
        </w:rPr>
        <w:t xml:space="preserve"> rental payments and late fees as income. As for the Majority's analysis of </w:t>
      </w:r>
      <w:hyperlink r:id="r518">
        <w:r>
          <w:rPr>
            <w:rFonts w:ascii="Times New Roman" w:hAnsi="Times New Roman"/>
            <w:color w:val="000000"/>
            <w:sz w:val="20"/>
          </w:rPr>
          <w:t>Article I section 27</w:t>
        </w:r>
      </w:hyperlink>
      <w:r>
        <w:rPr>
          <w:rFonts w:ascii="Times New Roman" w:hAnsi="Times New Roman"/>
          <w:color w:val="000000"/>
          <w:sz w:val="20"/>
        </w:rPr>
        <w:t>, I respectfully dissent as my view aligns more closely to the analysis set forth by the Commonwealth Court.</w:t>
      </w:r>
    </w:p>
    <w:bookmarkEnd w:id="195"/>
    <w:p>
      <w:pPr>
        <w:spacing w:before="0" w:after="0" w:line="275" w:lineRule="atLeast"/>
        <w:jc w:val="both"/>
      </w:pPr>
      <w:r>
        <w:rPr>
          <w:rFonts w:ascii="Times New Roman" w:hAnsi="Times New Roman"/>
          <w:color w:val="000000"/>
          <w:sz w:val="20"/>
        </w:rPr>
        <w:t> </w:t>
      </w:r>
    </w:p>
    <w:bookmarkStart w:id="197" w:name="co_dissent_opinion_1"/>
    <w:bookmarkStart w:id="198" w:name="co_anchor_I3e1848b231a011ecac3bfb7ecaf1"/>
    <w:p>
      <w:pPr>
        <w:spacing w:before="400" w:after="0" w:line="275" w:lineRule="atLeast"/>
      </w:pPr>
      <w:r>
        <w:rPr>
          <w:rFonts w:ascii="Times New Roman" w:hAnsi="Times New Roman"/>
          <w:color w:val="000000"/>
          <w:sz w:val="20"/>
        </w:rPr>
        <w:t xml:space="preserve">CHIEF JUSTICE </w:t>
      </w:r>
      <w:hyperlink r:id="r519">
        <w:r>
          <w:rPr>
            <w:rFonts w:ascii="Times New Roman" w:hAnsi="Times New Roman"/>
            <w:color w:val="000000"/>
            <w:sz w:val="20"/>
          </w:rPr>
          <w:t>BAER</w:t>
        </w:r>
      </w:hyperlink>
      <w:r>
        <w:rPr>
          <w:rFonts w:ascii="Times New Roman" w:hAnsi="Times New Roman"/>
          <w:color w:val="000000"/>
          <w:sz w:val="20"/>
        </w:rPr>
        <w:t>, dissenting</w:t>
      </w:r>
    </w:p>
    <w:bookmarkEnd w:id="198"/>
    <w:bookmarkEnd w:id="197"/>
    <w:bookmarkStart w:id="199" w:name="co_anchor_I3e1848b231a011ecac3bfb7ec2"/>
    <w:p>
      <w:pPr>
        <w:spacing w:before="0" w:after="0" w:line="275" w:lineRule="atLeast"/>
        <w:jc w:val="both"/>
      </w:pPr>
      <w:r>
        <w:rPr>
          <w:rFonts w:ascii="Times New Roman" w:hAnsi="Times New Roman"/>
          <w:color w:val="000000"/>
          <w:sz w:val="20"/>
        </w:rPr>
        <w:t xml:space="preserve">As in my responsive opinion in the initial appeal of this case, I commend this Court's holdings in </w:t>
      </w:r>
      <w:hyperlink r:id="r520">
        <w:r>
          <w:rPr>
            <w:rFonts w:ascii="Times New Roman" w:hAnsi="Times New Roman"/>
            <w:color w:val="000000"/>
            <w:sz w:val="30"/>
          </w:rPr>
          <w:drawing>
            <wp:inline>
              <wp:extent cx="161925" cy="161925"/>
              <wp:docPr id="339" name="Picture 2"/>
              <a:graphic>
                <a:graphicData uri="http://schemas.openxmlformats.org/drawingml/2006/picture">
                  <p:pic>
                    <p:nvPicPr>
                      <p:cNvPr id="340" name="Picture 2"/>
                      <p:cNvPicPr/>
                    </p:nvPicPr>
                    <p:blipFill>
                      <a:blip r:embed="r15"/>
                      <a:srcRect/>
                      <a:stretch>
                        <a:fillRect/>
                      </a:stretch>
                    </p:blipFill>
                    <p:spPr>
                      <a:xfrm>
                        <a:off x="0" y="0"/>
                        <a:ext cx="161925" cy="161925"/>
                      </a:xfrm>
                      <a:prstGeom prst="rect"/>
                    </p:spPr>
                  </p:pic>
                </a:graphicData>
              </a:graphic>
            </wp:inline>
          </w:drawing>
        </w:r>
      </w:hyperlink>
      <w:hyperlink r:id="r521">
        <w:r>
          <w:rPr>
            <w:rFonts w:ascii="Times New Roman" w:hAnsi="Times New Roman"/>
            <w:i/>
            <w:color w:val="000000"/>
            <w:sz w:val="20"/>
          </w:rPr>
          <w:t>Pennsylvania Environmental Defense Foundation v. Commonwealth</w:t>
        </w:r>
        <w:r>
          <w:rPr>
            <w:rFonts w:ascii="Times New Roman" w:hAnsi="Times New Roman"/>
            <w:color w:val="000000"/>
            <w:sz w:val="20"/>
          </w:rPr>
          <w:t>, 640 Pa. 55, 161 A.3d 911 (2017)</w:t>
        </w:r>
      </w:hyperlink>
      <w:r>
        <w:rPr>
          <w:rFonts w:ascii="Times New Roman" w:hAnsi="Times New Roman"/>
          <w:color w:val="000000"/>
          <w:sz w:val="20"/>
        </w:rPr>
        <w:t xml:space="preserve"> (“</w:t>
      </w:r>
      <w:hyperlink r:id="r522">
        <w:r>
          <w:rPr>
            <w:rFonts w:ascii="Times New Roman" w:hAnsi="Times New Roman"/>
            <w:color w:val="000000"/>
            <w:sz w:val="30"/>
          </w:rPr>
          <w:drawing>
            <wp:inline>
              <wp:extent cx="161925" cy="161925"/>
              <wp:docPr id="341" name="Picture 2"/>
              <a:graphic>
                <a:graphicData uri="http://schemas.openxmlformats.org/drawingml/2006/picture">
                  <p:pic>
                    <p:nvPicPr>
                      <p:cNvPr id="342" name="Picture 2"/>
                      <p:cNvPicPr/>
                    </p:nvPicPr>
                    <p:blipFill>
                      <a:blip r:embed="r15"/>
                      <a:srcRect/>
                      <a:stretch>
                        <a:fillRect/>
                      </a:stretch>
                    </p:blipFill>
                    <p:spPr>
                      <a:xfrm>
                        <a:off x="0" y="0"/>
                        <a:ext cx="161925" cy="161925"/>
                      </a:xfrm>
                      <a:prstGeom prst="rect"/>
                    </p:spPr>
                  </p:pic>
                </a:graphicData>
              </a:graphic>
            </wp:inline>
          </w:drawing>
        </w:r>
      </w:hyperlink>
      <w:hyperlink r:id="r523">
        <w:r>
          <w:rPr>
            <w:rFonts w:ascii="Times New Roman" w:hAnsi="Times New Roman"/>
            <w:i/>
            <w:color w:val="000000"/>
            <w:sz w:val="20"/>
          </w:rPr>
          <w:t>PEDF II</w:t>
        </w:r>
      </w:hyperlink>
      <w:r>
        <w:rPr>
          <w:rFonts w:ascii="Times New Roman" w:hAnsi="Times New Roman"/>
          <w:color w:val="000000"/>
          <w:sz w:val="20"/>
        </w:rPr>
        <w:t xml:space="preserve">”), which continued the rejuvenation of the Environmental Rights Amendment of the </w:t>
      </w:r>
      <w:hyperlink r:id="r524">
        <w:r>
          <w:rPr>
            <w:rFonts w:ascii="Times New Roman" w:hAnsi="Times New Roman"/>
            <w:color w:val="000000"/>
            <w:sz w:val="20"/>
          </w:rPr>
          <w:t>Pennsylvania Constitution, Article I, Section 27</w:t>
        </w:r>
      </w:hyperlink>
      <w:r>
        <w:rPr>
          <w:rFonts w:ascii="Times New Roman" w:hAnsi="Times New Roman"/>
          <w:color w:val="000000"/>
          <w:sz w:val="20"/>
        </w:rPr>
        <w:t xml:space="preserve"> (“ERA”), begun by Chief Justice Castille in </w:t>
      </w:r>
      <w:hyperlink r:id="r525">
        <w:r>
          <w:rPr>
            <w:rFonts w:ascii="Times New Roman" w:hAnsi="Times New Roman"/>
            <w:color w:val="000000"/>
            <w:sz w:val="30"/>
          </w:rPr>
          <w:drawing>
            <wp:inline>
              <wp:extent cx="161925" cy="161925"/>
              <wp:docPr id="343" name="Picture 2"/>
              <a:graphic>
                <a:graphicData uri="http://schemas.openxmlformats.org/drawingml/2006/picture">
                  <p:pic>
                    <p:nvPicPr>
                      <p:cNvPr id="344" name="Picture 2"/>
                      <p:cNvPicPr/>
                    </p:nvPicPr>
                    <p:blipFill>
                      <a:blip r:embed="r15"/>
                      <a:srcRect/>
                      <a:stretch>
                        <a:fillRect/>
                      </a:stretch>
                    </p:blipFill>
                    <p:spPr>
                      <a:xfrm>
                        <a:off x="0" y="0"/>
                        <a:ext cx="161925" cy="161925"/>
                      </a:xfrm>
                      <a:prstGeom prst="rect"/>
                    </p:spPr>
                  </p:pic>
                </a:graphicData>
              </a:graphic>
            </wp:inline>
          </w:drawing>
        </w:r>
      </w:hyperlink>
      <w:hyperlink r:id="r526">
        <w:r>
          <w:rPr>
            <w:rFonts w:ascii="Times New Roman" w:hAnsi="Times New Roman"/>
            <w:color w:val="000000"/>
            <w:sz w:val="20"/>
          </w:rPr>
          <w:t xml:space="preserve">his plurality in </w:t>
        </w:r>
        <w:r>
          <w:rPr>
            <w:rFonts w:ascii="Times New Roman" w:hAnsi="Times New Roman"/>
            <w:i/>
            <w:color w:val="000000"/>
            <w:sz w:val="20"/>
          </w:rPr>
          <w:t>Robinson Township, Washington County v. Commonwealth</w:t>
        </w:r>
        <w:r>
          <w:rPr>
            <w:rFonts w:ascii="Times New Roman" w:hAnsi="Times New Roman"/>
            <w:color w:val="000000"/>
            <w:sz w:val="20"/>
          </w:rPr>
          <w:t>, 623 Pa. 564, 83 A.3d 901 (2013)</w:t>
        </w:r>
      </w:hyperlink>
      <w:r>
        <w:rPr>
          <w:rFonts w:ascii="Times New Roman" w:hAnsi="Times New Roman"/>
          <w:color w:val="000000"/>
          <w:sz w:val="20"/>
        </w:rPr>
        <w:t xml:space="preserve">. In so doing and as described in the current majority opinion, the Court properly rejected the view that the ERA was an “aspirational policy statement” and instead deemed it self-executing. Majority Opinion at 295 (“Maj. Op.”); </w:t>
      </w:r>
      <w:r>
        <w:rPr>
          <w:rFonts w:ascii="Times New Roman" w:hAnsi="Times New Roman"/>
          <w:i/>
          <w:color w:val="000000"/>
          <w:sz w:val="20"/>
        </w:rPr>
        <w:t>PEDF II</w:t>
      </w:r>
      <w:r>
        <w:rPr>
          <w:rFonts w:ascii="Times New Roman" w:hAnsi="Times New Roman"/>
          <w:color w:val="000000"/>
          <w:sz w:val="20"/>
        </w:rPr>
        <w:t xml:space="preserve">, 161 A.3d at 937. Moreover, the Court rightly discarded the test adopted in </w:t>
      </w:r>
      <w:hyperlink r:id="r527">
        <w:r>
          <w:rPr>
            <w:rFonts w:ascii="Times New Roman" w:hAnsi="Times New Roman"/>
            <w:color w:val="000000"/>
            <w:sz w:val="30"/>
          </w:rPr>
          <w:drawing>
            <wp:inline>
              <wp:extent cx="161925" cy="161925"/>
              <wp:docPr id="345" name="Picture 1"/>
              <a:graphic>
                <a:graphicData uri="http://schemas.openxmlformats.org/drawingml/2006/picture">
                  <p:pic>
                    <p:nvPicPr>
                      <p:cNvPr id="346" name="Picture 1"/>
                      <p:cNvPicPr/>
                    </p:nvPicPr>
                    <p:blipFill>
                      <a:blip r:embed="r14"/>
                      <a:srcRect/>
                      <a:stretch>
                        <a:fillRect/>
                      </a:stretch>
                    </p:blipFill>
                    <p:spPr>
                      <a:xfrm>
                        <a:off x="0" y="0"/>
                        <a:ext cx="161925" cy="161925"/>
                      </a:xfrm>
                      <a:prstGeom prst="rect"/>
                    </p:spPr>
                  </p:pic>
                </a:graphicData>
              </a:graphic>
            </wp:inline>
          </w:drawing>
        </w:r>
      </w:hyperlink>
      <w:hyperlink r:id="r528">
        <w:r>
          <w:rPr>
            <w:rFonts w:ascii="Times New Roman" w:hAnsi="Times New Roman"/>
            <w:i/>
            <w:color w:val="000000"/>
            <w:sz w:val="20"/>
          </w:rPr>
          <w:t>Payne v. Kassab</w:t>
        </w:r>
        <w:r>
          <w:rPr>
            <w:rFonts w:ascii="Times New Roman" w:hAnsi="Times New Roman"/>
            <w:color w:val="000000"/>
            <w:sz w:val="20"/>
          </w:rPr>
          <w:t>, 11 Pa.Cmwlth. 14, 312 A.2d 86 (1973)</w:t>
        </w:r>
      </w:hyperlink>
      <w:r>
        <w:rPr>
          <w:rFonts w:ascii="Times New Roman" w:hAnsi="Times New Roman"/>
          <w:color w:val="000000"/>
          <w:sz w:val="20"/>
        </w:rPr>
        <w:t>, that had been applied for more than four decades and instead returned to the language of Section 27, correctly opining that it created what the current majority opinion phrases as a “constitutional public trust.” Maj. Op. at 292.</w:t>
      </w:r>
    </w:p>
    <w:bookmarkEnd w:id="199"/>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Respectfully, however, I remain in dissent regarding my colleagues’ conclusion that </w:t>
      </w:r>
      <w:hyperlink r:id="r529">
        <w:r>
          <w:rPr>
            <w:rFonts w:ascii="Times New Roman" w:hAnsi="Times New Roman"/>
            <w:color w:val="000000"/>
            <w:sz w:val="20"/>
          </w:rPr>
          <w:t>Section 27</w:t>
        </w:r>
      </w:hyperlink>
      <w:r>
        <w:rPr>
          <w:rFonts w:ascii="Times New Roman" w:hAnsi="Times New Roman"/>
          <w:color w:val="000000"/>
          <w:sz w:val="20"/>
        </w:rPr>
        <w:t xml:space="preserve"> should be subject to private trust principles, including those specifically related to the distribution of income generated by trust assets. In my view, </w:t>
      </w:r>
      <w:hyperlink r:id="r530">
        <w:r>
          <w:rPr>
            <w:rFonts w:ascii="Times New Roman" w:hAnsi="Times New Roman"/>
            <w:color w:val="000000"/>
            <w:sz w:val="20"/>
          </w:rPr>
          <w:t>Section 27</w:t>
        </w:r>
      </w:hyperlink>
      <w:r>
        <w:rPr>
          <w:rFonts w:ascii="Times New Roman" w:hAnsi="Times New Roman"/>
          <w:color w:val="000000"/>
          <w:sz w:val="20"/>
        </w:rPr>
        <w:t xml:space="preserve"> does not equate to a standard private trust instrument, which generally consists of a multipage document detailing trust assets, beneficiary classes and distributions, and trustee powers and duties. Instead, the public trust created by the ERA arises from the following sparse, two-sentence constitutional provision:</w:t>
      </w:r>
    </w:p>
    <w:p>
      <w:pPr>
        <w:spacing w:before="200" w:after="0" w:line="275" w:lineRule="atLeast"/>
        <w:ind w:left="480" w:right="480" w:firstLine="0"/>
        <w:jc w:val="both"/>
      </w:pPr>
      <w:r>
        <w:rPr>
          <w:rFonts w:ascii="Times New Roman" w:hAnsi="Times New Roman"/>
          <w:color w:val="000000"/>
          <w:sz w:val="20"/>
        </w:rPr>
        <w:t>Pennsylvania's public natural resources are the common property of all the people, including generations yet to come. As trustee of these resources, the Commonwealth shall conserve and maintain them for the benefit of all the people.</w:t>
      </w:r>
    </w:p>
    <w:p>
      <w:pPr>
        <w:spacing w:before="200" w:after="0" w:line="275" w:lineRule="atLeast"/>
        <w:jc w:val="both"/>
      </w:pPr>
      <w:hyperlink r:id="r531">
        <w:r>
          <w:rPr>
            <w:rFonts w:ascii="Times New Roman" w:hAnsi="Times New Roman"/>
            <w:color w:val="000000"/>
            <w:sz w:val="20"/>
          </w:rPr>
          <w:t>Pa Const.</w:t>
        </w:r>
        <w:r>
          <w:rPr>
            <w:rFonts w:ascii="Times New Roman" w:hAnsi="Times New Roman"/>
            <w:color w:val="000000"/>
            <w:sz w:val="20"/>
          </w:rPr>
          <w:t xml:space="preserve"> art. 1, § 27</w:t>
        </w:r>
      </w:hyperlink>
      <w:r>
        <w:rPr>
          <w:rFonts w:ascii="Times New Roman" w:hAnsi="Times New Roman"/>
          <w:color w:val="000000"/>
          <w:sz w:val="20"/>
        </w:rPr>
        <w:t>.</w:t>
      </w:r>
      <w:bookmarkStart w:id="200" w:name="co_fnRef_B00302054140855_ID0E36DK_1"/>
      <w:hyperlink w:anchor="co_footnote_B00302054140855_1">
        <w:r>
          <w:rPr>
            <w:rFonts w:ascii="Times New Roman" w:hAnsi="Times New Roman"/>
            <w:color w:val="000000"/>
            <w:sz w:val="16"/>
            <w:vertAlign w:val="superscript"/>
          </w:rPr>
          <w:t>1</w:t>
        </w:r>
      </w:hyperlink>
      <w:bookmarkEnd w:id="200"/>
      <w:r>
        <w:rPr>
          <w:rFonts w:ascii="Times New Roman" w:hAnsi="Times New Roman"/>
          <w:color w:val="000000"/>
          <w:sz w:val="20"/>
        </w:rPr>
        <w:t xml:space="preserve"> Rather than providing instructions related to the division of income, the ERA sets forth expansive rights of Pennsylvanians and imposes important, but general, duties on Commonwealth entities, which encompass, as described by the majority, a “cross-generational dimension,” requiring the Commonwealth, as trustee, to resist prioritizing “the needs of the living over those yet to be born.” Maj. Op. at 310.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maintain that the ERA's language is more befitting general trust concepts, such as prudence, loyalty, and impartiality, rather than the intricate aspects of private trust law and precedent. See </w:t>
      </w:r>
      <w:r>
        <w:rPr>
          <w:rFonts w:ascii="Times New Roman" w:hAnsi="Times New Roman"/>
          <w:i/>
          <w:color w:val="000000"/>
          <w:sz w:val="20"/>
        </w:rPr>
        <w:t>PEDF II</w:t>
      </w:r>
      <w:r>
        <w:rPr>
          <w:rFonts w:ascii="Times New Roman" w:hAnsi="Times New Roman"/>
          <w:color w:val="000000"/>
          <w:sz w:val="20"/>
        </w:rPr>
        <w:t xml:space="preserve">, 161 A.3d at 942-46 (Baer, J., concurring and dissenting) (attempting to glean public trust principles available at the time of the adoption of Section 27 and finding private trust principles inapt). As I previously stated in </w:t>
      </w:r>
      <w:hyperlink r:id="r532">
        <w:r>
          <w:rPr>
            <w:rFonts w:ascii="Times New Roman" w:hAnsi="Times New Roman"/>
            <w:color w:val="000000"/>
            <w:sz w:val="30"/>
          </w:rPr>
          <w:drawing>
            <wp:inline>
              <wp:extent cx="161925" cy="161925"/>
              <wp:docPr id="347" name="Picture 2"/>
              <a:graphic>
                <a:graphicData uri="http://schemas.openxmlformats.org/drawingml/2006/picture">
                  <p:pic>
                    <p:nvPicPr>
                      <p:cNvPr id="348" name="Picture 2"/>
                      <p:cNvPicPr/>
                    </p:nvPicPr>
                    <p:blipFill>
                      <a:blip r:embed="r15"/>
                      <a:srcRect/>
                      <a:stretch>
                        <a:fillRect/>
                      </a:stretch>
                    </p:blipFill>
                    <p:spPr>
                      <a:xfrm>
                        <a:off x="0" y="0"/>
                        <a:ext cx="161925" cy="161925"/>
                      </a:xfrm>
                      <a:prstGeom prst="rect"/>
                    </p:spPr>
                  </p:pic>
                </a:graphicData>
              </a:graphic>
            </wp:inline>
          </w:drawing>
        </w:r>
      </w:hyperlink>
      <w:hyperlink r:id="r533">
        <w:r>
          <w:rPr>
            <w:rFonts w:ascii="Times New Roman" w:hAnsi="Times New Roman"/>
            <w:i/>
            <w:color w:val="000000"/>
            <w:sz w:val="20"/>
          </w:rPr>
          <w:t>PEDF II</w:t>
        </w:r>
      </w:hyperlink>
      <w:r>
        <w:rPr>
          <w:rFonts w:ascii="Times New Roman" w:hAnsi="Times New Roman"/>
          <w:color w:val="000000"/>
          <w:sz w:val="20"/>
        </w:rPr>
        <w:t xml:space="preserve">, I view the ERA as creating “a fiduciary-like construct whereby the government has ‘the duty to manage, use, and/or consume the property of the public solely for the benefit of the public.’ ” </w:t>
      </w:r>
      <w:hyperlink r:id="r534">
        <w:r>
          <w:rPr>
            <w:rFonts w:ascii="Times New Roman" w:hAnsi="Times New Roman"/>
            <w:color w:val="000000"/>
            <w:sz w:val="30"/>
          </w:rPr>
          <w:drawing>
            <wp:inline>
              <wp:extent cx="161925" cy="161925"/>
              <wp:docPr id="349" name="Picture 2"/>
              <a:graphic>
                <a:graphicData uri="http://schemas.openxmlformats.org/drawingml/2006/picture">
                  <p:pic>
                    <p:nvPicPr>
                      <p:cNvPr id="350" name="Picture 2"/>
                      <p:cNvPicPr/>
                    </p:nvPicPr>
                    <p:blipFill>
                      <a:blip r:embed="r15"/>
                      <a:srcRect/>
                      <a:stretch>
                        <a:fillRect/>
                      </a:stretch>
                    </p:blipFill>
                    <p:spPr>
                      <a:xfrm>
                        <a:off x="0" y="0"/>
                        <a:ext cx="161925" cy="161925"/>
                      </a:xfrm>
                      <a:prstGeom prst="rect"/>
                    </p:spPr>
                  </p:pic>
                </a:graphicData>
              </a:graphic>
            </wp:inline>
          </w:drawing>
        </w:r>
      </w:hyperlink>
      <w:hyperlink r:id="r535">
        <w:r>
          <w:rPr>
            <w:rFonts w:ascii="Times New Roman" w:hAnsi="Times New Roman"/>
            <w:i/>
            <w:color w:val="000000"/>
            <w:sz w:val="20"/>
          </w:rPr>
          <w:t>Id.</w:t>
        </w:r>
        <w:r>
          <w:rPr>
            <w:rFonts w:ascii="Times New Roman" w:hAnsi="Times New Roman"/>
            <w:color w:val="000000"/>
            <w:sz w:val="20"/>
          </w:rPr>
          <w:t xml:space="preserve"> at 943, 944</w:t>
        </w:r>
      </w:hyperlink>
      <w:r>
        <w:rPr>
          <w:rFonts w:ascii="Times New Roman" w:hAnsi="Times New Roman"/>
          <w:color w:val="000000"/>
          <w:sz w:val="20"/>
        </w:rPr>
        <w:t xml:space="preserve"> (quoting Duquesne University Professor Robert Broughton's </w:t>
      </w:r>
      <w:bookmarkStart w:id="201" w:name="co_pp_sp_7691_318_1"/>
      <w:r>
        <w:rPr>
          <w:rFonts w:ascii="Times New Roman" w:hAnsi="Times New Roman"/>
          <w:b/>
          <w:color w:val="000000"/>
          <w:sz w:val="20"/>
        </w:rPr>
        <w:t>*318</w:t>
      </w:r>
      <w:bookmarkEnd w:id="201"/>
      <w:r>
        <w:rPr>
          <w:rFonts w:ascii="Times New Roman" w:hAnsi="Times New Roman"/>
          <w:color w:val="000000"/>
          <w:sz w:val="20"/>
        </w:rPr>
        <w:t xml:space="preserve"> analysis of the proposed amendment as set forth in 1970 Pa. Legislative Journal–House at 2269–82, 2273 (April 14, 1970)) (Baer, J., concurring and dissenting).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recognize, however, that a majority of the Court disagreed and instead deemed private trust law applicable. </w:t>
      </w:r>
      <w:r>
        <w:rPr>
          <w:rFonts w:ascii="Times New Roman" w:hAnsi="Times New Roman"/>
          <w:color w:val="000000"/>
          <w:sz w:val="20"/>
        </w:rPr>
        <w:t xml:space="preserve">In </w:t>
      </w:r>
      <w:hyperlink r:id="r536">
        <w:r>
          <w:rPr>
            <w:rFonts w:ascii="Times New Roman" w:hAnsi="Times New Roman"/>
            <w:color w:val="000000"/>
            <w:sz w:val="30"/>
          </w:rPr>
          <w:drawing>
            <wp:inline>
              <wp:extent cx="161925" cy="161925"/>
              <wp:docPr id="351" name="Picture 2"/>
              <a:graphic>
                <a:graphicData uri="http://schemas.openxmlformats.org/drawingml/2006/picture">
                  <p:pic>
                    <p:nvPicPr>
                      <p:cNvPr id="352" name="Picture 2"/>
                      <p:cNvPicPr/>
                    </p:nvPicPr>
                    <p:blipFill>
                      <a:blip r:embed="r15"/>
                      <a:srcRect/>
                      <a:stretch>
                        <a:fillRect/>
                      </a:stretch>
                    </p:blipFill>
                    <p:spPr>
                      <a:xfrm>
                        <a:off x="0" y="0"/>
                        <a:ext cx="161925" cy="161925"/>
                      </a:xfrm>
                      <a:prstGeom prst="rect"/>
                    </p:spPr>
                  </p:pic>
                </a:graphicData>
              </a:graphic>
            </wp:inline>
          </w:drawing>
        </w:r>
      </w:hyperlink>
      <w:hyperlink r:id="r537">
        <w:r>
          <w:rPr>
            <w:rFonts w:ascii="Times New Roman" w:hAnsi="Times New Roman"/>
            <w:i/>
            <w:color w:val="000000"/>
            <w:sz w:val="20"/>
          </w:rPr>
          <w:t>PEDF II</w:t>
        </w:r>
      </w:hyperlink>
      <w:r>
        <w:rPr>
          <w:rFonts w:ascii="Times New Roman" w:hAnsi="Times New Roman"/>
          <w:color w:val="000000"/>
          <w:sz w:val="20"/>
        </w:rPr>
        <w:t>, the Court concluded that application of private trust law principles required all royalties derived from the sale of oil and gas on state forest and park lands to be deemed sales of trust assets, which required the proceeds to be returned to the trust corpus to be used exclusively for conservation purposes. It then remanded the case to the Commonwealth Court to apply trust principles applicable at the time of the enactment of the ERA to determine whether the other income streams of bonus payments, rental fees, and interest from late payments generated by the oil and gas leases should be deemed sales of the trust assets and also whether the income streams should be designated part of the corpus of the trust to be used solely for conservation 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my view, the Commonwealth Court on remand engaged in a yeoman's effort to comply with this Court's directive. The court delved into the intricacies of trust law applicable to mineral rights in 1971, when Pennsylvania voters adopted the ERA. Recognizing that trusts involving mineral rights generally utilized the concepts of life tenants and remaindermen, the court attempted to apply those concepts and the related statutory provisions and precedent to Section 27 and the Commonwealth's detailed leases of oil and gas rights. In so doing, it ably weighed the applicability of the open wells doctrine and the various iterations of the Uniform Principal and Income Act, as adopted in Pennsylvania, involving life tenants and remaindermen.</w:t>
      </w:r>
      <w:bookmarkStart w:id="202" w:name="co_fnRef_B00312054140855_ID0EHGEK_1"/>
      <w:hyperlink w:anchor="co_footnote_B00312054140855_1">
        <w:r>
          <w:rPr>
            <w:rFonts w:ascii="Times New Roman" w:hAnsi="Times New Roman"/>
            <w:color w:val="000000"/>
            <w:sz w:val="16"/>
            <w:vertAlign w:val="superscript"/>
          </w:rPr>
          <w:t>2</w:t>
        </w:r>
      </w:hyperlink>
      <w:bookmarkEnd w:id="20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Nevertheless, the current majority holds that the Commonwealth Court erred in concluding “that the ERA created life estates for the benefit of current Pennsylvania citizens, followed by successive beneficiaries in the form of future generations of Pennsylvanians as the remaindermen.” Maj. Op. at 309. Instead, my colleagues reason that the ERA does not create “income entitlements” for life tenants but instead “simultaneous beneficiaries with equal interests in the trust's management.”</w:t>
      </w:r>
      <w:bookmarkStart w:id="203" w:name="co_fnRef_B00322054140855_ID0ETJEK_1"/>
      <w:hyperlink w:anchor="co_footnote_B00322054140855_1">
        <w:r>
          <w:rPr>
            <w:rFonts w:ascii="Times New Roman" w:hAnsi="Times New Roman"/>
            <w:color w:val="000000"/>
            <w:sz w:val="16"/>
            <w:vertAlign w:val="superscript"/>
          </w:rPr>
          <w:t>3</w:t>
        </w:r>
      </w:hyperlink>
      <w:bookmarkEnd w:id="203"/>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310. Absent a division of beneficiary classes between life tenants and remaindermen and provisions for income entitlements to life tenants, the majority concludes that all income generated by the leases “must be returned to the </w:t>
      </w:r>
      <w:bookmarkStart w:id="204" w:name="co_pp_sp_7691_319_1"/>
      <w:r>
        <w:rPr>
          <w:rFonts w:ascii="Times New Roman" w:hAnsi="Times New Roman"/>
          <w:b/>
          <w:color w:val="000000"/>
          <w:sz w:val="20"/>
        </w:rPr>
        <w:t>*319</w:t>
      </w:r>
      <w:bookmarkEnd w:id="204"/>
      <w:r>
        <w:rPr>
          <w:rFonts w:ascii="Times New Roman" w:hAnsi="Times New Roman"/>
          <w:color w:val="000000"/>
          <w:sz w:val="20"/>
        </w:rPr>
        <w:t xml:space="preserve"> corpus of the trust.” </w:t>
      </w:r>
      <w:r>
        <w:rPr>
          <w:rFonts w:ascii="Times New Roman" w:hAnsi="Times New Roman"/>
          <w:i/>
          <w:color w:val="000000"/>
          <w:sz w:val="20"/>
        </w:rPr>
        <w:t>Id.</w:t>
      </w:r>
      <w:r>
        <w:rPr>
          <w:rFonts w:ascii="Times New Roman" w:hAnsi="Times New Roman"/>
          <w:color w:val="000000"/>
          <w:sz w:val="20"/>
        </w:rPr>
        <w:t xml:space="preserve"> at 310–11. Relying on well-established case law relating to trustee self-dealing, it expounds that absent language creating income entitlements for life tenants, “there is no authority for the trustee to generate income from oil and gas assets and then use that income to benefit itself for non-trust purposes and not the beneficiaries.” Maj. Op. at 312–13. Accordingly, it opines that any income must be devoted solely to the trust's purpose, which is to “conserve and maintain” Pennsylvania's natural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Without addressing the merits of the majority's application of this terminology, I question whether Pennsylvania voters, as “settlors” of the trust, contemplated the concepts of “successive” or “simultaneous” beneficiaries or “income entitlements,” when the language adopted does not even mention the more basic trust terminology of beneficiaries and trust corpus. </w:t>
      </w:r>
      <w:r>
        <w:rPr>
          <w:rFonts w:ascii="Times New Roman" w:hAnsi="Times New Roman"/>
          <w:i/>
          <w:color w:val="000000"/>
          <w:sz w:val="20"/>
        </w:rPr>
        <w:t xml:space="preserve">See </w:t>
      </w:r>
      <w:r>
        <w:rPr>
          <w:rFonts w:ascii="Times New Roman" w:hAnsi="Times New Roman"/>
          <w:i/>
          <w:color w:val="000000"/>
          <w:sz w:val="20"/>
        </w:rPr>
        <w:t>PEDF II</w:t>
      </w:r>
      <w:r>
        <w:rPr>
          <w:rFonts w:ascii="Times New Roman" w:hAnsi="Times New Roman"/>
          <w:color w:val="000000"/>
          <w:sz w:val="20"/>
        </w:rPr>
        <w:t>, 161 A.3d at 942 (Baer, J., concurring and dissenting). More fundamentally, however, I question whether Pennsylvania voters intended for the ERA to address the income generated by the natural resources in the first place.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its analysis, the majority opines that “[t]he textual absence of an allocation mechanism [for revenue generated] has a straightforward explanation: the settlors did not intend to create any income entitlements, hence eliminating the need to allocate receipts.”</w:t>
      </w:r>
      <w:r>
        <w:rPr>
          <w:rFonts w:ascii="Times New Roman" w:hAnsi="Times New Roman"/>
          <w:color w:val="000000"/>
          <w:sz w:val="20"/>
        </w:rPr>
        <w:t xml:space="preserve"> Maj. Op. at 314. In my view, the absence of such language is evidence that the ERA was never intended to apply to income generated by the resources, but instead to instruct the Commonwealth to “conserve and maintain” Pennsylvania's natural resources for “the benefit of all the people.” </w:t>
      </w:r>
      <w:hyperlink r:id="r538">
        <w:r>
          <w:rPr>
            <w:rFonts w:ascii="Times New Roman" w:hAnsi="Times New Roman"/>
            <w:color w:val="000000"/>
            <w:sz w:val="20"/>
          </w:rPr>
          <w:t>Pa Const.</w:t>
        </w:r>
        <w:r>
          <w:rPr>
            <w:rFonts w:ascii="Times New Roman" w:hAnsi="Times New Roman"/>
            <w:color w:val="000000"/>
            <w:sz w:val="20"/>
          </w:rPr>
          <w:t xml:space="preserve"> art. 1, § 27</w:t>
        </w:r>
      </w:hyperlink>
      <w:r>
        <w:rPr>
          <w:rFonts w:ascii="Times New Roman" w:hAnsi="Times New Roman"/>
          <w:color w:val="000000"/>
          <w:sz w:val="20"/>
        </w:rPr>
        <w:t>. In line with this reasoning, I question the applicability of the concept of trustee self-dealing where the funds are directed to the General Fund. In such a situation, the income generated is simply not being siphoned off by the Commonwealth “for its own use,” Maj. Op. at 313–14, but instead is being employed to benefit all Pennsylvanians by providing basic governmental services underwritten through the General Fund, including, for example, roads, schools, and health services.</w:t>
      </w:r>
      <w:bookmarkStart w:id="205" w:name="co_fnRef_B00332054140855_ID0EIPEK_1"/>
      <w:hyperlink w:anchor="co_footnote_B00332054140855_1">
        <w:r>
          <w:rPr>
            <w:rFonts w:ascii="Times New Roman" w:hAnsi="Times New Roman"/>
            <w:color w:val="000000"/>
            <w:sz w:val="16"/>
            <w:vertAlign w:val="superscript"/>
          </w:rPr>
          <w:t>4</w:t>
        </w:r>
      </w:hyperlink>
      <w:bookmarkEnd w:id="20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I acknowledge that a majority of my colleagues rejected my analysis when this case was last before the Court, I believe that the arguments addressed in this case following remand demonstrate the unsoundness of forcing the public trust created by the ERA into the ill-fitting structure of private trust law. In my view, the application of private trust law to the ERA has resulted in contrived distinctions that are not reflected in the language of the constitutional provision. Going forward, the practitioners, agencies, and judges of our Commonwealth will find themselves in the unenviable position of divining which bits and pieces of the wide-ranging and well-developed body of law governing charitable or non-charitable private trusts should apply to the scant language of the ERA. Indeed, the majority opinion alludes to this difficulty, observing that while </w:t>
      </w:r>
      <w:hyperlink r:id="r539">
        <w:r>
          <w:rPr>
            <w:rFonts w:ascii="Times New Roman" w:hAnsi="Times New Roman"/>
            <w:color w:val="000000"/>
            <w:sz w:val="20"/>
          </w:rPr>
          <w:t>Section 27</w:t>
        </w:r>
      </w:hyperlink>
      <w:r>
        <w:rPr>
          <w:rFonts w:ascii="Times New Roman" w:hAnsi="Times New Roman"/>
          <w:color w:val="000000"/>
          <w:sz w:val="20"/>
        </w:rPr>
        <w:t xml:space="preserve"> created an “express trust that is presumptively subject to the </w:t>
      </w:r>
      <w:bookmarkStart w:id="206" w:name="co_pp_sp_7691_320_1"/>
      <w:r>
        <w:rPr>
          <w:rFonts w:ascii="Times New Roman" w:hAnsi="Times New Roman"/>
          <w:b/>
          <w:color w:val="000000"/>
          <w:sz w:val="20"/>
        </w:rPr>
        <w:t>*320</w:t>
      </w:r>
      <w:bookmarkEnd w:id="206"/>
      <w:r>
        <w:rPr>
          <w:rFonts w:ascii="Times New Roman" w:hAnsi="Times New Roman"/>
          <w:color w:val="000000"/>
          <w:sz w:val="20"/>
        </w:rPr>
        <w:t xml:space="preserve"> Uniform Trust Act, the ultimate power and authority to interpret the constitutional command regarding the purposes and obligations of the public trust created by </w:t>
      </w:r>
      <w:hyperlink r:id="r540">
        <w:r>
          <w:rPr>
            <w:rFonts w:ascii="Times New Roman" w:hAnsi="Times New Roman"/>
            <w:color w:val="000000"/>
            <w:sz w:val="20"/>
          </w:rPr>
          <w:t>Section 27</w:t>
        </w:r>
      </w:hyperlink>
      <w:r>
        <w:rPr>
          <w:rFonts w:ascii="Times New Roman" w:hAnsi="Times New Roman"/>
          <w:color w:val="000000"/>
          <w:sz w:val="20"/>
        </w:rPr>
        <w:t xml:space="preserve"> rests with the Judiciary, and in particular with this Court.” Maj. Op. at 309 n.15 (quoting </w:t>
      </w:r>
      <w:hyperlink r:id="r541">
        <w:r>
          <w:rPr>
            <w:rFonts w:ascii="Times New Roman" w:hAnsi="Times New Roman"/>
            <w:color w:val="000000"/>
            <w:sz w:val="30"/>
          </w:rPr>
          <w:drawing>
            <wp:inline>
              <wp:extent cx="161925" cy="161925"/>
              <wp:docPr id="353" name="Picture 2"/>
              <a:graphic>
                <a:graphicData uri="http://schemas.openxmlformats.org/drawingml/2006/picture">
                  <p:pic>
                    <p:nvPicPr>
                      <p:cNvPr id="354" name="Picture 2"/>
                      <p:cNvPicPr/>
                    </p:nvPicPr>
                    <p:blipFill>
                      <a:blip r:embed="r15"/>
                      <a:srcRect/>
                      <a:stretch>
                        <a:fillRect/>
                      </a:stretch>
                    </p:blipFill>
                    <p:spPr>
                      <a:xfrm>
                        <a:off x="0" y="0"/>
                        <a:ext cx="161925" cy="161925"/>
                      </a:xfrm>
                      <a:prstGeom prst="rect"/>
                    </p:spPr>
                  </p:pic>
                </a:graphicData>
              </a:graphic>
            </wp:inline>
          </w:drawing>
        </w:r>
      </w:hyperlink>
      <w:hyperlink r:id="r542">
        <w:r>
          <w:rPr>
            <w:rFonts w:ascii="Times New Roman" w:hAnsi="Times New Roman"/>
            <w:i/>
            <w:color w:val="000000"/>
            <w:sz w:val="20"/>
          </w:rPr>
          <w:t>Robinson Township</w:t>
        </w:r>
        <w:r>
          <w:rPr>
            <w:rFonts w:ascii="Times New Roman" w:hAnsi="Times New Roman"/>
            <w:color w:val="000000"/>
            <w:sz w:val="20"/>
          </w:rPr>
          <w:t>, 83 A.3d at 959 n.45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referenced in note 2, Professor John Dernbach recently wrote a thoughtful article attempting to remedy this conundrum by setting forth a four-step process for determining which charitable and non-charitable private trust law principles to apply to a specific public trust application, utilizing the facts of the present dispute as a case study. John Dernbach, </w:t>
      </w:r>
      <w:hyperlink r:id="r543">
        <w:r>
          <w:rPr>
            <w:rFonts w:ascii="Times New Roman" w:hAnsi="Times New Roman"/>
            <w:i/>
            <w:color w:val="000000"/>
            <w:sz w:val="20"/>
          </w:rPr>
          <w:t>The Role of Trust Law Principles in Defining Public Trust Duties for Natural Resources</w:t>
        </w:r>
        <w:r>
          <w:rPr>
            <w:rFonts w:ascii="Times New Roman" w:hAnsi="Times New Roman"/>
            <w:color w:val="000000"/>
            <w:sz w:val="20"/>
          </w:rPr>
          <w:t>, 54 U. Mich. J. L. Reform 77 (2020)</w:t>
        </w:r>
      </w:hyperlink>
      <w:r>
        <w:rPr>
          <w:rFonts w:ascii="Times New Roman" w:hAnsi="Times New Roman"/>
          <w:color w:val="000000"/>
          <w:sz w:val="20"/>
        </w:rPr>
        <w:t>.</w:t>
      </w:r>
      <w:bookmarkStart w:id="207" w:name="co_fnRef_B00342054140855_ID0ELUEK_1"/>
      <w:hyperlink w:anchor="co_footnote_B00342054140855_1">
        <w:r>
          <w:rPr>
            <w:rFonts w:ascii="Times New Roman" w:hAnsi="Times New Roman"/>
            <w:color w:val="000000"/>
            <w:sz w:val="16"/>
            <w:vertAlign w:val="superscript"/>
          </w:rPr>
          <w:t>5</w:t>
        </w:r>
      </w:hyperlink>
      <w:bookmarkEnd w:id="207"/>
      <w:r>
        <w:rPr>
          <w:rFonts w:ascii="Times New Roman" w:hAnsi="Times New Roman"/>
          <w:color w:val="000000"/>
          <w:sz w:val="20"/>
        </w:rPr>
        <w:t xml:space="preserve"> This process requires the gathering and assessment of potentially applicable principles of charitable and non-charitable trusts as well as general trust duties. With all due respect, I question whether agencies and practitioners working with Pennsylvania's natural resources should be forced to become experts in charitable and non-charitable private trust law and then predict which trust law provisions this Court will eventually deem most applicable to a specific scenario.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urge my colleagues at this early stage in the development of ERA to reconsider the application of private trust principles to the language of Section 27. As explained, I question the relevance of intricately detailed private trust principles to the broad language of the public trust created by the ERA. While I agree with the majority that “the settlors did not intend to create any income entitlements,” Maj. Op. at 314, as previously explained, I would go further and conclude that the settlors did not intend for the ERA to govern income generated by the natural resources, but rather merely directed the Commonwealth, as trustee, to conserve and maintain those resources. </w:t>
      </w:r>
      <w:r>
        <w:rPr>
          <w:rFonts w:ascii="Times New Roman" w:hAnsi="Times New Roman"/>
          <w:color w:val="000000"/>
          <w:sz w:val="20"/>
        </w:rPr>
        <w:t>Having witnessed the difficulties arising from the attempted application of private trust principles in this case, we have the opportunity at this juncture to change course and develop public trust principles in Pennsylvania rather than continuing to force private trust principles onto the ERA.</w:t>
      </w:r>
    </w:p>
    <w:p>
      <w:pPr>
        <w:spacing w:before="0" w:after="0" w:line="275" w:lineRule="atLeast"/>
        <w:jc w:val="both"/>
      </w:pPr>
      <w:r>
        <w:rPr>
          <w:rFonts w:ascii="Times New Roman" w:hAnsi="Times New Roman"/>
          <w:color w:val="000000"/>
          <w:sz w:val="20"/>
        </w:rPr>
        <w:t> </w:t>
      </w:r>
    </w:p>
    <w:bookmarkStart w:id="208" w:name="co_dissent_opinion_0_1"/>
    <w:bookmarkStart w:id="209" w:name="co_anchor_I3e22a8f131a011ecac3bfb7ecaf1"/>
    <w:p>
      <w:pPr>
        <w:spacing w:before="400" w:after="0" w:line="275" w:lineRule="atLeast"/>
      </w:pPr>
      <w:r>
        <w:rPr>
          <w:rFonts w:ascii="Times New Roman" w:hAnsi="Times New Roman"/>
          <w:color w:val="000000"/>
          <w:sz w:val="20"/>
        </w:rPr>
        <w:t xml:space="preserve">JUSTICE </w:t>
      </w:r>
      <w:hyperlink r:id="r544">
        <w:r>
          <w:rPr>
            <w:rFonts w:ascii="Times New Roman" w:hAnsi="Times New Roman"/>
            <w:color w:val="000000"/>
            <w:sz w:val="20"/>
          </w:rPr>
          <w:t>SAYLOR</w:t>
        </w:r>
      </w:hyperlink>
      <w:r>
        <w:rPr>
          <w:rFonts w:ascii="Times New Roman" w:hAnsi="Times New Roman"/>
          <w:color w:val="000000"/>
          <w:sz w:val="20"/>
        </w:rPr>
        <w:t>, dissenting</w:t>
      </w:r>
    </w:p>
    <w:bookmarkEnd w:id="209"/>
    <w:bookmarkEnd w:id="208"/>
    <w:bookmarkStart w:id="210" w:name="co_anchor_I3e22a8f131a011ecac3bfb7ec2"/>
    <w:p>
      <w:pPr>
        <w:spacing w:before="0" w:after="0" w:line="275" w:lineRule="atLeast"/>
        <w:jc w:val="both"/>
      </w:pPr>
      <w:r>
        <w:rPr>
          <w:rFonts w:ascii="Times New Roman" w:hAnsi="Times New Roman"/>
          <w:color w:val="000000"/>
          <w:sz w:val="20"/>
        </w:rPr>
        <w:t xml:space="preserve">I joined the central analysis of Justice Baer's dissent in </w:t>
      </w:r>
      <w:hyperlink r:id="r545">
        <w:r>
          <w:rPr>
            <w:rFonts w:ascii="Times New Roman" w:hAnsi="Times New Roman"/>
            <w:color w:val="000000"/>
            <w:sz w:val="30"/>
          </w:rPr>
          <w:drawing>
            <wp:inline>
              <wp:extent cx="161925" cy="161925"/>
              <wp:docPr id="355" name="Picture 2"/>
              <a:graphic>
                <a:graphicData uri="http://schemas.openxmlformats.org/drawingml/2006/picture">
                  <p:pic>
                    <p:nvPicPr>
                      <p:cNvPr id="356" name="Picture 2"/>
                      <p:cNvPicPr/>
                    </p:nvPicPr>
                    <p:blipFill>
                      <a:blip r:embed="r15"/>
                      <a:srcRect/>
                      <a:stretch>
                        <a:fillRect/>
                      </a:stretch>
                    </p:blipFill>
                    <p:spPr>
                      <a:xfrm>
                        <a:off x="0" y="0"/>
                        <a:ext cx="161925" cy="161925"/>
                      </a:xfrm>
                      <a:prstGeom prst="rect"/>
                    </p:spPr>
                  </p:pic>
                </a:graphicData>
              </a:graphic>
            </wp:inline>
          </w:drawing>
        </w:r>
      </w:hyperlink>
      <w:hyperlink r:id="r546">
        <w:r>
          <w:rPr>
            <w:rFonts w:ascii="Times New Roman" w:hAnsi="Times New Roman"/>
            <w:i/>
            <w:color w:val="000000"/>
            <w:sz w:val="20"/>
          </w:rPr>
          <w:t>Pennsylvania Environmental Defense Foundation v. Commonwealth</w:t>
        </w:r>
        <w:r>
          <w:rPr>
            <w:rFonts w:ascii="Times New Roman" w:hAnsi="Times New Roman"/>
            <w:color w:val="000000"/>
            <w:sz w:val="20"/>
          </w:rPr>
          <w:t>, 640 Pa. 55, 161 A.3d 911 (2017)</w:t>
        </w:r>
      </w:hyperlink>
      <w:r>
        <w:rPr>
          <w:rFonts w:ascii="Times New Roman" w:hAnsi="Times New Roman"/>
          <w:color w:val="000000"/>
          <w:sz w:val="20"/>
        </w:rPr>
        <w:t xml:space="preserve">, because I found it incongruous to apply private trust law principles to a public trust. </w:t>
      </w:r>
      <w:r>
        <w:rPr>
          <w:rFonts w:ascii="Times New Roman" w:hAnsi="Times New Roman"/>
          <w:i/>
          <w:color w:val="000000"/>
          <w:sz w:val="20"/>
        </w:rPr>
        <w:t xml:space="preserve">See </w:t>
      </w:r>
      <w:hyperlink r:id="r547">
        <w:r>
          <w:rPr>
            <w:rFonts w:ascii="Times New Roman" w:hAnsi="Times New Roman"/>
            <w:color w:val="000000"/>
            <w:sz w:val="30"/>
          </w:rPr>
          <w:drawing>
            <wp:inline>
              <wp:extent cx="161925" cy="161925"/>
              <wp:docPr id="357" name="Picture 2"/>
              <a:graphic>
                <a:graphicData uri="http://schemas.openxmlformats.org/drawingml/2006/picture">
                  <p:pic>
                    <p:nvPicPr>
                      <p:cNvPr id="358" name="Picture 2"/>
                      <p:cNvPicPr/>
                    </p:nvPicPr>
                    <p:blipFill>
                      <a:blip r:embed="r15"/>
                      <a:srcRect/>
                      <a:stretch>
                        <a:fillRect/>
                      </a:stretch>
                    </p:blipFill>
                    <p:spPr>
                      <a:xfrm>
                        <a:off x="0" y="0"/>
                        <a:ext cx="161925" cy="161925"/>
                      </a:xfrm>
                      <a:prstGeom prst="rect"/>
                    </p:spPr>
                  </p:pic>
                </a:graphicData>
              </a:graphic>
            </wp:inline>
          </w:drawing>
        </w:r>
      </w:hyperlink>
      <w:hyperlink r:id="r548">
        <w:r>
          <w:rPr>
            <w:rFonts w:ascii="Times New Roman" w:hAnsi="Times New Roman"/>
            <w:i/>
            <w:color w:val="000000"/>
            <w:sz w:val="20"/>
          </w:rPr>
          <w:t>id.</w:t>
        </w:r>
        <w:r>
          <w:rPr>
            <w:rFonts w:ascii="Times New Roman" w:hAnsi="Times New Roman"/>
            <w:color w:val="000000"/>
            <w:sz w:val="20"/>
          </w:rPr>
          <w:t xml:space="preserve"> at 102-116, 161 A.3d at 940-48</w:t>
        </w:r>
      </w:hyperlink>
      <w:r>
        <w:rPr>
          <w:rFonts w:ascii="Times New Roman" w:hAnsi="Times New Roman"/>
          <w:color w:val="000000"/>
          <w:sz w:val="20"/>
        </w:rPr>
        <w:t xml:space="preserve"> (Baer, J., dissenting); </w:t>
      </w:r>
      <w:hyperlink r:id="r549">
        <w:r>
          <w:rPr>
            <w:rFonts w:ascii="Times New Roman" w:hAnsi="Times New Roman"/>
            <w:color w:val="000000"/>
            <w:sz w:val="30"/>
          </w:rPr>
          <w:drawing>
            <wp:inline>
              <wp:extent cx="161925" cy="161925"/>
              <wp:docPr id="359" name="Picture 2"/>
              <a:graphic>
                <a:graphicData uri="http://schemas.openxmlformats.org/drawingml/2006/picture">
                  <p:pic>
                    <p:nvPicPr>
                      <p:cNvPr id="360" name="Picture 2"/>
                      <p:cNvPicPr/>
                    </p:nvPicPr>
                    <p:blipFill>
                      <a:blip r:embed="r15"/>
                      <a:srcRect/>
                      <a:stretch>
                        <a:fillRect/>
                      </a:stretch>
                    </p:blipFill>
                    <p:spPr>
                      <a:xfrm>
                        <a:off x="0" y="0"/>
                        <a:ext cx="161925" cy="161925"/>
                      </a:xfrm>
                      <a:prstGeom prst="rect"/>
                    </p:spPr>
                  </p:pic>
                </a:graphicData>
              </a:graphic>
            </wp:inline>
          </w:drawing>
        </w:r>
      </w:hyperlink>
      <w:hyperlink r:id="r550">
        <w:r>
          <w:rPr>
            <w:rFonts w:ascii="Times New Roman" w:hAnsi="Times New Roman"/>
            <w:i/>
            <w:color w:val="000000"/>
            <w:sz w:val="20"/>
          </w:rPr>
          <w:t>id.</w:t>
        </w:r>
        <w:r>
          <w:rPr>
            <w:rFonts w:ascii="Times New Roman" w:hAnsi="Times New Roman"/>
            <w:color w:val="000000"/>
            <w:sz w:val="20"/>
          </w:rPr>
          <w:t xml:space="preserve"> at 117, 161 A.3d at 949</w:t>
        </w:r>
      </w:hyperlink>
      <w:r>
        <w:rPr>
          <w:rFonts w:ascii="Times New Roman" w:hAnsi="Times New Roman"/>
          <w:color w:val="000000"/>
          <w:sz w:val="20"/>
        </w:rPr>
        <w:t xml:space="preserve"> (Saylor, C.J., dissenting). To the degree that I am now bound to do so based on precedent, I obviously favor the narrowest application possible. Accordingly, I would affirm based on the Commonwealth Court's rationale.</w:t>
      </w:r>
    </w:p>
    <w:bookmarkEnd w:id="210"/>
    <w:p>
      <w:pPr>
        <w:spacing w:before="0" w:after="0" w:line="275" w:lineRule="atLeast"/>
        <w:jc w:val="both"/>
      </w:pPr>
      <w:r>
        <w:rPr>
          <w:rFonts w:ascii="Times New Roman" w:hAnsi="Times New Roman"/>
          <w:color w:val="000000"/>
          <w:sz w:val="20"/>
        </w:rPr>
        <w:t> </w:t>
      </w:r>
    </w:p>
    <w:bookmarkStart w:id="211" w:name="co_allCitations_1"/>
    <w:p>
      <w:pPr>
        <w:keepNext/>
        <w:keepLines/>
        <w:spacing w:before="200" w:after="0" w:line="275" w:lineRule="atLeast"/>
        <w:jc w:val="both"/>
      </w:pPr>
      <w:r>
        <w:rPr>
          <w:rFonts w:ascii="Times New Roman" w:hAnsi="Times New Roman"/>
          <w:b/>
          <w:color w:val="212121"/>
          <w:sz w:val="20"/>
        </w:rPr>
        <w:t>All Citations</w:t>
      </w:r>
    </w:p>
    <w:bookmarkEnd w:id="211"/>
    <w:p>
      <w:pPr>
        <w:spacing w:before="200" w:after="0" w:line="275" w:lineRule="atLeast"/>
        <w:jc w:val="both"/>
      </w:pPr>
      <w:r>
        <w:rPr>
          <w:rFonts w:ascii="Times New Roman" w:hAnsi="Times New Roman"/>
          <w:color w:val="000000"/>
          <w:sz w:val="20"/>
        </w:rPr>
        <w:t>255 A.3d 289</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12" w:name="co_footnote_B00012054140855_1"/>
            <w:hyperlink w:anchor="co_fnRef_B00012054140855_ID0ESTAG_1">
              <w:r>
                <w:rPr>
                  <w:rFonts w:ascii="Times New Roman" w:hAnsi="Times New Roman"/>
                  <w:color w:val="000000"/>
                  <w:sz w:val="20"/>
                  <w:vertAlign w:val="superscript"/>
                </w:rPr>
                <w:t>1</w:t>
              </w:r>
            </w:hyperlink>
            <w:bookmarkEnd w:id="212"/>
          </w:p>
        </w:tc>
        <w:tc>
          <w:tcPr>
            <w:vAlign w:val="top"/>
          </w:tcPr>
          <w:p>
            <w:pPr>
              <w:spacing w:before="0" w:after="0" w:line="275" w:lineRule="atLeast"/>
              <w:jc w:val="both"/>
            </w:pPr>
            <w:r>
              <w:rPr>
                <w:rFonts w:ascii="Times New Roman" w:hAnsi="Times New Roman"/>
                <w:color w:val="000000"/>
                <w:sz w:val="20"/>
              </w:rPr>
              <w:t xml:space="preserve">Specifically, the PEDF challenged </w:t>
            </w:r>
            <w:hyperlink r:id="r551">
              <w:r>
                <w:rPr>
                  <w:rFonts w:ascii="Times New Roman" w:hAnsi="Times New Roman"/>
                  <w:color w:val="000000"/>
                  <w:sz w:val="30"/>
                </w:rPr>
                <w:drawing>
                  <wp:inline>
                    <wp:extent cx="161925" cy="161925"/>
                    <wp:docPr id="361" name="Picture 1"/>
                    <a:graphic>
                      <a:graphicData uri="http://schemas.openxmlformats.org/drawingml/2006/picture">
                        <p:pic>
                          <p:nvPicPr>
                            <p:cNvPr id="362" name="Picture 1"/>
                            <p:cNvPicPr/>
                          </p:nvPicPr>
                          <p:blipFill>
                            <a:blip r:embed="r14"/>
                            <a:srcRect/>
                            <a:stretch>
                              <a:fillRect/>
                            </a:stretch>
                          </p:blipFill>
                          <p:spPr>
                            <a:xfrm>
                              <a:off x="0" y="0"/>
                              <a:ext cx="161925" cy="161925"/>
                            </a:xfrm>
                            <a:prstGeom prst="rect"/>
                          </p:spPr>
                        </p:pic>
                      </a:graphicData>
                    </a:graphic>
                  </wp:inline>
                </w:drawing>
              </w:r>
            </w:hyperlink>
            <w:hyperlink r:id="r552">
              <w:r>
                <w:rPr>
                  <w:rFonts w:ascii="Times New Roman" w:hAnsi="Times New Roman"/>
                  <w:color w:val="000000"/>
                  <w:sz w:val="20"/>
                </w:rPr>
                <w:t>72 P.S. §§ 1602-E</w:t>
              </w:r>
            </w:hyperlink>
            <w:r>
              <w:rPr>
                <w:rFonts w:ascii="Times New Roman" w:hAnsi="Times New Roman"/>
                <w:color w:val="000000"/>
                <w:sz w:val="20"/>
              </w:rPr>
              <w:t xml:space="preserve">, </w:t>
            </w:r>
            <w:hyperlink r:id="r553">
              <w:r>
                <w:rPr>
                  <w:rFonts w:ascii="Times New Roman" w:hAnsi="Times New Roman"/>
                  <w:color w:val="000000"/>
                  <w:sz w:val="30"/>
                </w:rPr>
                <w:drawing>
                  <wp:inline>
                    <wp:extent cx="161925" cy="161925"/>
                    <wp:docPr id="363" name="Picture 1"/>
                    <a:graphic>
                      <a:graphicData uri="http://schemas.openxmlformats.org/drawingml/2006/picture">
                        <p:pic>
                          <p:nvPicPr>
                            <p:cNvPr id="364" name="Picture 1"/>
                            <p:cNvPicPr/>
                          </p:nvPicPr>
                          <p:blipFill>
                            <a:blip r:embed="r14"/>
                            <a:srcRect/>
                            <a:stretch>
                              <a:fillRect/>
                            </a:stretch>
                          </p:blipFill>
                          <p:spPr>
                            <a:xfrm>
                              <a:off x="0" y="0"/>
                              <a:ext cx="161925" cy="161925"/>
                            </a:xfrm>
                            <a:prstGeom prst="rect"/>
                          </p:spPr>
                        </p:pic>
                      </a:graphicData>
                    </a:graphic>
                  </wp:inline>
                </w:drawing>
              </w:r>
            </w:hyperlink>
            <w:hyperlink r:id="r554">
              <w:r>
                <w:rPr>
                  <w:rFonts w:ascii="Times New Roman" w:hAnsi="Times New Roman"/>
                  <w:color w:val="000000"/>
                  <w:sz w:val="20"/>
                </w:rPr>
                <w:t>1603-E</w:t>
              </w:r>
            </w:hyperlink>
            <w:r>
              <w:rPr>
                <w:rFonts w:ascii="Times New Roman" w:hAnsi="Times New Roman"/>
                <w:color w:val="000000"/>
                <w:sz w:val="20"/>
              </w:rPr>
              <w:t xml:space="preserve">, </w:t>
            </w:r>
            <w:hyperlink r:id="r555">
              <w:r>
                <w:rPr>
                  <w:rFonts w:ascii="Times New Roman" w:hAnsi="Times New Roman"/>
                  <w:color w:val="000000"/>
                  <w:sz w:val="30"/>
                </w:rPr>
                <w:drawing>
                  <wp:inline>
                    <wp:extent cx="161925" cy="161925"/>
                    <wp:docPr id="365" name="Picture 1"/>
                    <a:graphic>
                      <a:graphicData uri="http://schemas.openxmlformats.org/drawingml/2006/picture">
                        <p:pic>
                          <p:nvPicPr>
                            <p:cNvPr id="366" name="Picture 1"/>
                            <p:cNvPicPr/>
                          </p:nvPicPr>
                          <p:blipFill>
                            <a:blip r:embed="r14"/>
                            <a:srcRect/>
                            <a:stretch>
                              <a:fillRect/>
                            </a:stretch>
                          </p:blipFill>
                          <p:spPr>
                            <a:xfrm>
                              <a:off x="0" y="0"/>
                              <a:ext cx="161925" cy="161925"/>
                            </a:xfrm>
                            <a:prstGeom prst="rect"/>
                          </p:spPr>
                        </p:pic>
                      </a:graphicData>
                    </a:graphic>
                  </wp:inline>
                </w:drawing>
              </w:r>
            </w:hyperlink>
            <w:hyperlink r:id="r556">
              <w:r>
                <w:rPr>
                  <w:rFonts w:ascii="Times New Roman" w:hAnsi="Times New Roman"/>
                  <w:color w:val="000000"/>
                  <w:sz w:val="20"/>
                </w:rPr>
                <w:t>1604-E</w:t>
              </w:r>
            </w:hyperlink>
            <w:r>
              <w:rPr>
                <w:rFonts w:ascii="Times New Roman" w:hAnsi="Times New Roman"/>
                <w:color w:val="000000"/>
                <w:sz w:val="20"/>
              </w:rPr>
              <w:t xml:space="preserve">, and </w:t>
            </w:r>
            <w:hyperlink r:id="r557">
              <w:r>
                <w:rPr>
                  <w:rFonts w:ascii="Times New Roman" w:hAnsi="Times New Roman"/>
                  <w:color w:val="000000"/>
                  <w:sz w:val="30"/>
                </w:rPr>
                <w:drawing>
                  <wp:inline>
                    <wp:extent cx="161925" cy="161925"/>
                    <wp:docPr id="367" name="Picture 1"/>
                    <a:graphic>
                      <a:graphicData uri="http://schemas.openxmlformats.org/drawingml/2006/picture">
                        <p:pic>
                          <p:nvPicPr>
                            <p:cNvPr id="368" name="Picture 1"/>
                            <p:cNvPicPr/>
                          </p:nvPicPr>
                          <p:blipFill>
                            <a:blip r:embed="r14"/>
                            <a:srcRect/>
                            <a:stretch>
                              <a:fillRect/>
                            </a:stretch>
                          </p:blipFill>
                          <p:spPr>
                            <a:xfrm>
                              <a:off x="0" y="0"/>
                              <a:ext cx="161925" cy="161925"/>
                            </a:xfrm>
                            <a:prstGeom prst="rect"/>
                          </p:spPr>
                        </p:pic>
                      </a:graphicData>
                    </a:graphic>
                  </wp:inline>
                </w:drawing>
              </w:r>
            </w:hyperlink>
            <w:hyperlink r:id="r558">
              <w:r>
                <w:rPr>
                  <w:rFonts w:ascii="Times New Roman" w:hAnsi="Times New Roman"/>
                  <w:color w:val="000000"/>
                  <w:sz w:val="20"/>
                </w:rPr>
                <w:t>1605-E</w:t>
              </w:r>
            </w:hyperlink>
            <w:r>
              <w:rPr>
                <w:rFonts w:ascii="Times New Roman" w:hAnsi="Times New Roman"/>
                <w:color w:val="000000"/>
                <w:sz w:val="20"/>
              </w:rPr>
              <w:t>, as well as a provision of the Supplemental General Appropriations Act of 2009. Act of Oct. 9, 2009, P.L. 779, No. 10A, § 1912.</w:t>
            </w:r>
          </w:p>
        </w:tc>
      </w:tr>
      <w:tr>
        <w:tblPrEx/>
        <w:trPr/>
        <w:tc>
          <w:tcPr>
            <w:vAlign w:val="top"/>
          </w:tcPr>
          <w:p>
            <w:pPr>
              <w:spacing w:before="0" w:after="0" w:line="275" w:lineRule="atLeast"/>
            </w:pPr>
            <w:bookmarkStart w:id="213" w:name="co_footnote_B00022054140855_1"/>
            <w:hyperlink w:anchor="co_fnRef_B00022054140855_ID0EEUAG_1">
              <w:r>
                <w:rPr>
                  <w:rFonts w:ascii="Times New Roman" w:hAnsi="Times New Roman"/>
                  <w:color w:val="000000"/>
                  <w:sz w:val="20"/>
                  <w:vertAlign w:val="superscript"/>
                </w:rPr>
                <w:t>2</w:t>
              </w:r>
            </w:hyperlink>
            <w:bookmarkEnd w:id="213"/>
          </w:p>
        </w:tc>
        <w:tc>
          <w:tcPr>
            <w:vAlign w:val="top"/>
          </w:tcPr>
          <w:p>
            <w:pPr>
              <w:spacing w:before="0" w:after="0" w:line="275" w:lineRule="atLeast"/>
              <w:jc w:val="both"/>
            </w:pPr>
            <w:r>
              <w:rPr>
                <w:rFonts w:ascii="Times New Roman" w:hAnsi="Times New Roman"/>
                <w:color w:val="000000"/>
                <w:sz w:val="20"/>
              </w:rPr>
              <w:t xml:space="preserve">The text of </w:t>
            </w:r>
            <w:hyperlink r:id="r559">
              <w:r>
                <w:rPr>
                  <w:rFonts w:ascii="Times New Roman" w:hAnsi="Times New Roman"/>
                  <w:color w:val="000000"/>
                  <w:sz w:val="20"/>
                </w:rPr>
                <w:t>Article I, Section 27</w:t>
              </w:r>
            </w:hyperlink>
            <w:r>
              <w:rPr>
                <w:rFonts w:ascii="Times New Roman" w:hAnsi="Times New Roman"/>
                <w:color w:val="000000"/>
                <w:sz w:val="20"/>
              </w:rPr>
              <w:t xml:space="preserve"> states as follows:</w:t>
            </w:r>
          </w:p>
          <w:p>
            <w:pPr>
              <w:pBdr>
                <w:left w:val="none" w:space="10"/>
              </w:pBdr>
              <w:spacing w:before="0" w:after="0" w:line="275" w:lineRule="atLeast"/>
              <w:ind w:left="200" w:right="0" w:firstLine="0"/>
              <w:jc w:val="both"/>
            </w:pPr>
            <w:r>
              <w:rPr>
                <w:rFonts w:ascii="Times New Roman" w:hAnsi="Times New Roman"/>
                <w:color w:val="000000"/>
                <w:sz w:val="20"/>
              </w:rPr>
              <w:t>The people have a right to clean air, pure water, and to the preservation of the natural, scenic, historic and esthetic values of the environment. Pennsylvania's public natural resources are the common property of all the people, including generations yet to come. As trustee of these resources, the Commonwealth shall conserve and maintain them for the benefit of all the people.</w:t>
            </w:r>
          </w:p>
          <w:p>
            <w:pPr>
              <w:spacing w:before="0" w:after="0" w:line="275" w:lineRule="atLeast"/>
              <w:jc w:val="both"/>
            </w:pPr>
            <w:hyperlink r:id="r560">
              <w:r>
                <w:rPr>
                  <w:rFonts w:ascii="Times New Roman" w:hAnsi="Times New Roman"/>
                  <w:color w:val="000000"/>
                  <w:sz w:val="20"/>
                </w:rPr>
                <w:t>Pa. Const. art. I, § 27</w:t>
              </w:r>
            </w:hyperlink>
            <w:r>
              <w:rPr>
                <w:rFonts w:ascii="Times New Roman" w:hAnsi="Times New Roman"/>
                <w:color w:val="000000"/>
                <w:sz w:val="20"/>
              </w:rPr>
              <w:t>.</w:t>
            </w:r>
          </w:p>
        </w:tc>
      </w:tr>
      <w:tr>
        <w:tblPrEx/>
        <w:trPr/>
        <w:tc>
          <w:tcPr>
            <w:vAlign w:val="top"/>
          </w:tcPr>
          <w:p>
            <w:pPr>
              <w:spacing w:before="0" w:after="0" w:line="275" w:lineRule="atLeast"/>
            </w:pPr>
            <w:bookmarkStart w:id="214" w:name="co_footnote_B00032054140855_1"/>
            <w:hyperlink w:anchor="co_fnRef_B00032054140855_ID0E2ZAG_1">
              <w:r>
                <w:rPr>
                  <w:rFonts w:ascii="Times New Roman" w:hAnsi="Times New Roman"/>
                  <w:color w:val="000000"/>
                  <w:sz w:val="20"/>
                  <w:vertAlign w:val="superscript"/>
                </w:rPr>
                <w:t>3</w:t>
              </w:r>
            </w:hyperlink>
            <w:bookmarkEnd w:id="214"/>
          </w:p>
        </w:tc>
        <w:tc>
          <w:tcPr>
            <w:vAlign w:val="top"/>
          </w:tcPr>
          <w:p>
            <w:pPr>
              <w:spacing w:before="0" w:after="0" w:line="275" w:lineRule="atLeast"/>
              <w:jc w:val="both"/>
            </w:pPr>
            <w:r>
              <w:rPr>
                <w:rFonts w:ascii="Times New Roman" w:hAnsi="Times New Roman"/>
                <w:color w:val="000000"/>
                <w:sz w:val="20"/>
              </w:rPr>
              <w:t xml:space="preserve">This opinion is the fourth decision of this line. Because the caption is identical in all four cases, for ease of clarity we provide the full citations here. The initial decision was reported at </w:t>
            </w:r>
            <w:hyperlink r:id="r561">
              <w:r>
                <w:rPr>
                  <w:rFonts w:ascii="Times New Roman" w:hAnsi="Times New Roman"/>
                  <w:color w:val="000000"/>
                  <w:sz w:val="30"/>
                </w:rPr>
                <w:drawing>
                  <wp:inline>
                    <wp:extent cx="161925" cy="161925"/>
                    <wp:docPr id="369" name="Picture 1"/>
                    <a:graphic>
                      <a:graphicData uri="http://schemas.openxmlformats.org/drawingml/2006/picture">
                        <p:pic>
                          <p:nvPicPr>
                            <p:cNvPr id="370" name="Picture 1"/>
                            <p:cNvPicPr/>
                          </p:nvPicPr>
                          <p:blipFill>
                            <a:blip r:embed="r14"/>
                            <a:srcRect/>
                            <a:stretch>
                              <a:fillRect/>
                            </a:stretch>
                          </p:blipFill>
                          <p:spPr>
                            <a:xfrm>
                              <a:off x="0" y="0"/>
                              <a:ext cx="161925" cy="161925"/>
                            </a:xfrm>
                            <a:prstGeom prst="rect"/>
                          </p:spPr>
                        </p:pic>
                      </a:graphicData>
                    </a:graphic>
                  </wp:inline>
                </w:drawing>
              </w:r>
            </w:hyperlink>
            <w:hyperlink r:id="r562">
              <w:r>
                <w:rPr>
                  <w:rFonts w:ascii="Times New Roman" w:hAnsi="Times New Roman"/>
                  <w:i/>
                  <w:color w:val="000000"/>
                  <w:sz w:val="20"/>
                </w:rPr>
                <w:t>PEDF v. Commonwealth</w:t>
              </w:r>
              <w:r>
                <w:rPr>
                  <w:rFonts w:ascii="Times New Roman" w:hAnsi="Times New Roman"/>
                  <w:color w:val="000000"/>
                  <w:sz w:val="20"/>
                </w:rPr>
                <w:t>, 108 A.3d 140 (Pa. Commw. 2015)</w:t>
              </w:r>
            </w:hyperlink>
            <w:r>
              <w:rPr>
                <w:rFonts w:ascii="Times New Roman" w:hAnsi="Times New Roman"/>
                <w:color w:val="000000"/>
                <w:sz w:val="20"/>
              </w:rPr>
              <w:t xml:space="preserve"> (</w:t>
            </w:r>
            <w:r>
              <w:rPr>
                <w:rFonts w:ascii="Times New Roman" w:hAnsi="Times New Roman"/>
                <w:i/>
                <w:color w:val="000000"/>
                <w:sz w:val="20"/>
              </w:rPr>
              <w:t>“</w:t>
            </w:r>
            <w:hyperlink r:id="r563">
              <w:r>
                <w:rPr>
                  <w:rFonts w:ascii="Times New Roman" w:hAnsi="Times New Roman"/>
                  <w:color w:val="000000"/>
                  <w:sz w:val="30"/>
                </w:rPr>
                <w:drawing>
                  <wp:inline>
                    <wp:extent cx="161925" cy="161925"/>
                    <wp:docPr id="371" name="Picture 1"/>
                    <a:graphic>
                      <a:graphicData uri="http://schemas.openxmlformats.org/drawingml/2006/picture">
                        <p:pic>
                          <p:nvPicPr>
                            <p:cNvPr id="372" name="Picture 1"/>
                            <p:cNvPicPr/>
                          </p:nvPicPr>
                          <p:blipFill>
                            <a:blip r:embed="r14"/>
                            <a:srcRect/>
                            <a:stretch>
                              <a:fillRect/>
                            </a:stretch>
                          </p:blipFill>
                          <p:spPr>
                            <a:xfrm>
                              <a:off x="0" y="0"/>
                              <a:ext cx="161925" cy="161925"/>
                            </a:xfrm>
                            <a:prstGeom prst="rect"/>
                          </p:spPr>
                        </p:pic>
                      </a:graphicData>
                    </a:graphic>
                  </wp:inline>
                </w:drawing>
              </w:r>
            </w:hyperlink>
            <w:hyperlink r:id="r564">
              <w:r>
                <w:rPr>
                  <w:rFonts w:ascii="Times New Roman" w:hAnsi="Times New Roman"/>
                  <w:i/>
                  <w:color w:val="000000"/>
                  <w:sz w:val="20"/>
                </w:rPr>
                <w:t>PEDF I</w:t>
              </w:r>
            </w:hyperlink>
            <w:r>
              <w:rPr>
                <w:rFonts w:ascii="Times New Roman" w:hAnsi="Times New Roman"/>
                <w:i/>
                <w:color w:val="000000"/>
                <w:sz w:val="20"/>
              </w:rPr>
              <w:t>”</w:t>
            </w:r>
            <w:r>
              <w:rPr>
                <w:rFonts w:ascii="Times New Roman" w:hAnsi="Times New Roman"/>
                <w:color w:val="000000"/>
                <w:sz w:val="20"/>
              </w:rPr>
              <w:t xml:space="preserve">). We reversed and remanded in </w:t>
            </w:r>
            <w:hyperlink r:id="r565">
              <w:r>
                <w:rPr>
                  <w:rFonts w:ascii="Times New Roman" w:hAnsi="Times New Roman"/>
                  <w:color w:val="000000"/>
                  <w:sz w:val="30"/>
                </w:rPr>
                <w:drawing>
                  <wp:inline>
                    <wp:extent cx="161925" cy="161925"/>
                    <wp:docPr id="373" name="Picture 2"/>
                    <a:graphic>
                      <a:graphicData uri="http://schemas.openxmlformats.org/drawingml/2006/picture">
                        <p:pic>
                          <p:nvPicPr>
                            <p:cNvPr id="374" name="Picture 2"/>
                            <p:cNvPicPr/>
                          </p:nvPicPr>
                          <p:blipFill>
                            <a:blip r:embed="r15"/>
                            <a:srcRect/>
                            <a:stretch>
                              <a:fillRect/>
                            </a:stretch>
                          </p:blipFill>
                          <p:spPr>
                            <a:xfrm>
                              <a:off x="0" y="0"/>
                              <a:ext cx="161925" cy="161925"/>
                            </a:xfrm>
                            <a:prstGeom prst="rect"/>
                          </p:spPr>
                        </p:pic>
                      </a:graphicData>
                    </a:graphic>
                  </wp:inline>
                </w:drawing>
              </w:r>
            </w:hyperlink>
            <w:hyperlink r:id="r566">
              <w:r>
                <w:rPr>
                  <w:rFonts w:ascii="Times New Roman" w:hAnsi="Times New Roman"/>
                  <w:i/>
                  <w:color w:val="000000"/>
                  <w:sz w:val="20"/>
                </w:rPr>
                <w:t xml:space="preserve">PEDF v. Commonwealth, </w:t>
              </w:r>
              <w:r>
                <w:rPr>
                  <w:rFonts w:ascii="Times New Roman" w:hAnsi="Times New Roman"/>
                  <w:color w:val="000000"/>
                  <w:sz w:val="20"/>
                </w:rPr>
                <w:t>640 Pa. 55, 161 A.3d 911 (2017)</w:t>
              </w:r>
            </w:hyperlink>
            <w:r>
              <w:rPr>
                <w:rFonts w:ascii="Times New Roman" w:hAnsi="Times New Roman"/>
                <w:color w:val="000000"/>
                <w:sz w:val="20"/>
              </w:rPr>
              <w:t xml:space="preserve"> (</w:t>
            </w:r>
            <w:r>
              <w:rPr>
                <w:rFonts w:ascii="Times New Roman" w:hAnsi="Times New Roman"/>
                <w:i/>
                <w:color w:val="000000"/>
                <w:sz w:val="20"/>
              </w:rPr>
              <w:t>“</w:t>
            </w:r>
            <w:hyperlink r:id="r567">
              <w:r>
                <w:rPr>
                  <w:rFonts w:ascii="Times New Roman" w:hAnsi="Times New Roman"/>
                  <w:color w:val="000000"/>
                  <w:sz w:val="30"/>
                </w:rPr>
                <w:drawing>
                  <wp:inline>
                    <wp:extent cx="161925" cy="161925"/>
                    <wp:docPr id="375" name="Picture 2"/>
                    <a:graphic>
                      <a:graphicData uri="http://schemas.openxmlformats.org/drawingml/2006/picture">
                        <p:pic>
                          <p:nvPicPr>
                            <p:cNvPr id="376" name="Picture 2"/>
                            <p:cNvPicPr/>
                          </p:nvPicPr>
                          <p:blipFill>
                            <a:blip r:embed="r15"/>
                            <a:srcRect/>
                            <a:stretch>
                              <a:fillRect/>
                            </a:stretch>
                          </p:blipFill>
                          <p:spPr>
                            <a:xfrm>
                              <a:off x="0" y="0"/>
                              <a:ext cx="161925" cy="161925"/>
                            </a:xfrm>
                            <a:prstGeom prst="rect"/>
                          </p:spPr>
                        </p:pic>
                      </a:graphicData>
                    </a:graphic>
                  </wp:inline>
                </w:drawing>
              </w:r>
            </w:hyperlink>
            <w:hyperlink r:id="r568">
              <w:r>
                <w:rPr>
                  <w:rFonts w:ascii="Times New Roman" w:hAnsi="Times New Roman"/>
                  <w:i/>
                  <w:color w:val="000000"/>
                  <w:sz w:val="20"/>
                </w:rPr>
                <w:t>PEDF II</w:t>
              </w:r>
            </w:hyperlink>
            <w:r>
              <w:rPr>
                <w:rFonts w:ascii="Times New Roman" w:hAnsi="Times New Roman"/>
                <w:color w:val="000000"/>
                <w:sz w:val="20"/>
              </w:rPr>
              <w:t xml:space="preserve">”). The decision entered on remand that was appealed here today is found at </w:t>
            </w:r>
            <w:hyperlink r:id="r569">
              <w:r>
                <w:rPr>
                  <w:rFonts w:ascii="Times New Roman" w:hAnsi="Times New Roman"/>
                  <w:color w:val="000000"/>
                  <w:sz w:val="30"/>
                </w:rPr>
                <w:drawing>
                  <wp:inline>
                    <wp:extent cx="161925" cy="161925"/>
                    <wp:docPr id="377" name="Picture 1"/>
                    <a:graphic>
                      <a:graphicData uri="http://schemas.openxmlformats.org/drawingml/2006/picture">
                        <p:pic>
                          <p:nvPicPr>
                            <p:cNvPr id="378" name="Picture 1"/>
                            <p:cNvPicPr/>
                          </p:nvPicPr>
                          <p:blipFill>
                            <a:blip r:embed="r14"/>
                            <a:srcRect/>
                            <a:stretch>
                              <a:fillRect/>
                            </a:stretch>
                          </p:blipFill>
                          <p:spPr>
                            <a:xfrm>
                              <a:off x="0" y="0"/>
                              <a:ext cx="161925" cy="161925"/>
                            </a:xfrm>
                            <a:prstGeom prst="rect"/>
                          </p:spPr>
                        </p:pic>
                      </a:graphicData>
                    </a:graphic>
                  </wp:inline>
                </w:drawing>
              </w:r>
            </w:hyperlink>
            <w:hyperlink r:id="r570">
              <w:r>
                <w:rPr>
                  <w:rFonts w:ascii="Times New Roman" w:hAnsi="Times New Roman"/>
                  <w:i/>
                  <w:color w:val="000000"/>
                  <w:sz w:val="20"/>
                </w:rPr>
                <w:t>PEDF v. Commonwealth</w:t>
              </w:r>
              <w:r>
                <w:rPr>
                  <w:rFonts w:ascii="Times New Roman" w:hAnsi="Times New Roman"/>
                  <w:color w:val="000000"/>
                  <w:sz w:val="20"/>
                </w:rPr>
                <w:t>, 214 A.3d 748 (Pa. Commw. 2019)</w:t>
              </w:r>
            </w:hyperlink>
            <w:r>
              <w:rPr>
                <w:rFonts w:ascii="Times New Roman" w:hAnsi="Times New Roman"/>
                <w:color w:val="000000"/>
                <w:sz w:val="20"/>
              </w:rPr>
              <w:t xml:space="preserve"> (“</w:t>
            </w:r>
            <w:hyperlink r:id="r571">
              <w:r>
                <w:rPr>
                  <w:rFonts w:ascii="Times New Roman" w:hAnsi="Times New Roman"/>
                  <w:color w:val="000000"/>
                  <w:sz w:val="30"/>
                </w:rPr>
                <w:drawing>
                  <wp:inline>
                    <wp:extent cx="161925" cy="161925"/>
                    <wp:docPr id="379" name="Picture 1"/>
                    <a:graphic>
                      <a:graphicData uri="http://schemas.openxmlformats.org/drawingml/2006/picture">
                        <p:pic>
                          <p:nvPicPr>
                            <p:cNvPr id="380" name="Picture 1"/>
                            <p:cNvPicPr/>
                          </p:nvPicPr>
                          <p:blipFill>
                            <a:blip r:embed="r14"/>
                            <a:srcRect/>
                            <a:stretch>
                              <a:fillRect/>
                            </a:stretch>
                          </p:blipFill>
                          <p:spPr>
                            <a:xfrm>
                              <a:off x="0" y="0"/>
                              <a:ext cx="161925" cy="161925"/>
                            </a:xfrm>
                            <a:prstGeom prst="rect"/>
                          </p:spPr>
                        </p:pic>
                      </a:graphicData>
                    </a:graphic>
                  </wp:inline>
                </w:drawing>
              </w:r>
            </w:hyperlink>
            <w:hyperlink r:id="r572">
              <w:r>
                <w:rPr>
                  <w:rFonts w:ascii="Times New Roman" w:hAnsi="Times New Roman"/>
                  <w:i/>
                  <w:color w:val="000000"/>
                  <w:sz w:val="20"/>
                </w:rPr>
                <w:t>PEDF III</w:t>
              </w:r>
            </w:hyperlink>
            <w:r>
              <w:rPr>
                <w:rFonts w:ascii="Times New Roman" w:hAnsi="Times New Roman"/>
                <w:color w:val="000000"/>
                <w:sz w:val="20"/>
              </w:rPr>
              <w:t>”).</w:t>
            </w:r>
          </w:p>
        </w:tc>
      </w:tr>
      <w:tr>
        <w:tblPrEx/>
        <w:trPr/>
        <w:tc>
          <w:tcPr>
            <w:vAlign w:val="top"/>
          </w:tcPr>
          <w:p>
            <w:pPr>
              <w:spacing w:before="0" w:after="0" w:line="275" w:lineRule="atLeast"/>
            </w:pPr>
            <w:bookmarkStart w:id="215" w:name="co_footnote_B00042054140855_1"/>
            <w:hyperlink w:anchor="co_fnRef_B00042054140855_ID0EYQBG_1">
              <w:r>
                <w:rPr>
                  <w:rFonts w:ascii="Times New Roman" w:hAnsi="Times New Roman"/>
                  <w:color w:val="000000"/>
                  <w:sz w:val="20"/>
                  <w:vertAlign w:val="superscript"/>
                </w:rPr>
                <w:t>4</w:t>
              </w:r>
            </w:hyperlink>
            <w:bookmarkEnd w:id="215"/>
          </w:p>
        </w:tc>
        <w:tc>
          <w:tcPr>
            <w:vAlign w:val="top"/>
          </w:tcPr>
          <w:p>
            <w:pPr>
              <w:spacing w:before="0" w:after="0" w:line="275" w:lineRule="atLeast"/>
              <w:jc w:val="both"/>
            </w:pPr>
            <w:r>
              <w:rPr>
                <w:rFonts w:ascii="Times New Roman" w:hAnsi="Times New Roman"/>
                <w:color w:val="000000"/>
                <w:sz w:val="20"/>
              </w:rPr>
              <w:t xml:space="preserve">This $50 million was not guaranteed, as the allocation was “subject to the availability of money” following other transfers. </w:t>
            </w:r>
            <w:hyperlink r:id="r573">
              <w:r>
                <w:rPr>
                  <w:rFonts w:ascii="Times New Roman" w:hAnsi="Times New Roman"/>
                  <w:color w:val="000000"/>
                  <w:sz w:val="30"/>
                </w:rPr>
                <w:drawing>
                  <wp:inline>
                    <wp:extent cx="161925" cy="161925"/>
                    <wp:docPr id="381" name="Picture 1"/>
                    <a:graphic>
                      <a:graphicData uri="http://schemas.openxmlformats.org/drawingml/2006/picture">
                        <p:pic>
                          <p:nvPicPr>
                            <p:cNvPr id="382" name="Picture 1"/>
                            <p:cNvPicPr/>
                          </p:nvPicPr>
                          <p:blipFill>
                            <a:blip r:embed="r14"/>
                            <a:srcRect/>
                            <a:stretch>
                              <a:fillRect/>
                            </a:stretch>
                          </p:blipFill>
                          <p:spPr>
                            <a:xfrm>
                              <a:off x="0" y="0"/>
                              <a:ext cx="161925" cy="161925"/>
                            </a:xfrm>
                            <a:prstGeom prst="rect"/>
                          </p:spPr>
                        </p:pic>
                      </a:graphicData>
                    </a:graphic>
                  </wp:inline>
                </w:drawing>
              </w:r>
            </w:hyperlink>
            <w:hyperlink r:id="r574">
              <w:r>
                <w:rPr>
                  <w:rFonts w:ascii="Times New Roman" w:hAnsi="Times New Roman"/>
                  <w:color w:val="000000"/>
                  <w:sz w:val="20"/>
                </w:rPr>
                <w:t>72 P.S. § 1603-E</w:t>
              </w:r>
            </w:hyperlink>
            <w:r>
              <w:rPr>
                <w:rFonts w:ascii="Times New Roman" w:hAnsi="Times New Roman"/>
                <w:color w:val="000000"/>
                <w:sz w:val="20"/>
              </w:rPr>
              <w:t>.</w:t>
            </w:r>
          </w:p>
        </w:tc>
      </w:tr>
      <w:tr>
        <w:tblPrEx/>
        <w:trPr/>
        <w:tc>
          <w:tcPr>
            <w:vAlign w:val="top"/>
          </w:tcPr>
          <w:p>
            <w:pPr>
              <w:spacing w:before="0" w:after="0" w:line="275" w:lineRule="atLeast"/>
            </w:pPr>
            <w:bookmarkStart w:id="216" w:name="co_footnote_B00052054140855_1"/>
            <w:hyperlink w:anchor="co_fnRef_B00052054140855_ID0EV2CI_1">
              <w:r>
                <w:rPr>
                  <w:rFonts w:ascii="Times New Roman" w:hAnsi="Times New Roman"/>
                  <w:color w:val="000000"/>
                  <w:sz w:val="20"/>
                  <w:vertAlign w:val="superscript"/>
                </w:rPr>
                <w:t>5</w:t>
              </w:r>
            </w:hyperlink>
            <w:bookmarkEnd w:id="216"/>
          </w:p>
        </w:tc>
        <w:tc>
          <w:tcPr>
            <w:vAlign w:val="top"/>
          </w:tcPr>
          <w:p>
            <w:pPr>
              <w:spacing w:before="0" w:after="0" w:line="275" w:lineRule="atLeast"/>
              <w:jc w:val="both"/>
            </w:pPr>
            <w:r>
              <w:rPr>
                <w:rFonts w:ascii="Times New Roman" w:hAnsi="Times New Roman"/>
                <w:color w:val="000000"/>
                <w:sz w:val="20"/>
              </w:rPr>
              <w:t xml:space="preserve">We recognize that now-Chief Justice Baer continues to maintain the views expressed in his </w:t>
            </w:r>
            <w:hyperlink r:id="r575">
              <w:r>
                <w:rPr>
                  <w:rFonts w:ascii="Times New Roman" w:hAnsi="Times New Roman"/>
                  <w:color w:val="000000"/>
                  <w:sz w:val="30"/>
                </w:rPr>
                <w:drawing>
                  <wp:inline>
                    <wp:extent cx="161925" cy="161925"/>
                    <wp:docPr id="383" name="Picture 2"/>
                    <a:graphic>
                      <a:graphicData uri="http://schemas.openxmlformats.org/drawingml/2006/picture">
                        <p:pic>
                          <p:nvPicPr>
                            <p:cNvPr id="384" name="Picture 2"/>
                            <p:cNvPicPr/>
                          </p:nvPicPr>
                          <p:blipFill>
                            <a:blip r:embed="r15"/>
                            <a:srcRect/>
                            <a:stretch>
                              <a:fillRect/>
                            </a:stretch>
                          </p:blipFill>
                          <p:spPr>
                            <a:xfrm>
                              <a:off x="0" y="0"/>
                              <a:ext cx="161925" cy="161925"/>
                            </a:xfrm>
                            <a:prstGeom prst="rect"/>
                          </p:spPr>
                        </p:pic>
                      </a:graphicData>
                    </a:graphic>
                  </wp:inline>
                </w:drawing>
              </w:r>
            </w:hyperlink>
            <w:hyperlink r:id="r576">
              <w:r>
                <w:rPr>
                  <w:rFonts w:ascii="Times New Roman" w:hAnsi="Times New Roman"/>
                  <w:i/>
                  <w:color w:val="000000"/>
                  <w:sz w:val="20"/>
                </w:rPr>
                <w:t>PEDF II</w:t>
              </w:r>
            </w:hyperlink>
            <w:r>
              <w:rPr>
                <w:rFonts w:ascii="Times New Roman" w:hAnsi="Times New Roman"/>
                <w:color w:val="000000"/>
                <w:sz w:val="20"/>
              </w:rPr>
              <w:t xml:space="preserve"> opinion. </w:t>
            </w:r>
            <w:r>
              <w:rPr>
                <w:rFonts w:ascii="Times New Roman" w:hAnsi="Times New Roman"/>
                <w:i/>
                <w:color w:val="000000"/>
                <w:sz w:val="20"/>
              </w:rPr>
              <w:t>See</w:t>
            </w:r>
            <w:r>
              <w:rPr>
                <w:rFonts w:ascii="Times New Roman" w:hAnsi="Times New Roman"/>
                <w:color w:val="000000"/>
                <w:sz w:val="20"/>
              </w:rPr>
              <w:t xml:space="preserve"> Dissenting Op. (Baer, C.J.).</w:t>
            </w:r>
          </w:p>
        </w:tc>
      </w:tr>
      <w:tr>
        <w:tblPrEx/>
        <w:trPr/>
        <w:tc>
          <w:tcPr>
            <w:vAlign w:val="top"/>
          </w:tcPr>
          <w:p>
            <w:pPr>
              <w:spacing w:before="0" w:after="0" w:line="275" w:lineRule="atLeast"/>
            </w:pPr>
            <w:bookmarkStart w:id="217" w:name="co_footnote_B00062054140855_1"/>
            <w:hyperlink w:anchor="co_fnRef_B00062054140855_ID0E36CI_1">
              <w:r>
                <w:rPr>
                  <w:rFonts w:ascii="Times New Roman" w:hAnsi="Times New Roman"/>
                  <w:color w:val="000000"/>
                  <w:sz w:val="20"/>
                  <w:vertAlign w:val="superscript"/>
                </w:rPr>
                <w:t>6</w:t>
              </w:r>
            </w:hyperlink>
            <w:bookmarkEnd w:id="217"/>
          </w:p>
        </w:tc>
        <w:tc>
          <w:tcPr>
            <w:vAlign w:val="top"/>
          </w:tcPr>
          <w:p>
            <w:pPr>
              <w:spacing w:before="0" w:after="0" w:line="275" w:lineRule="atLeast"/>
              <w:jc w:val="both"/>
            </w:pPr>
            <w:r>
              <w:rPr>
                <w:rFonts w:ascii="Times New Roman" w:hAnsi="Times New Roman"/>
                <w:color w:val="000000"/>
                <w:sz w:val="20"/>
              </w:rPr>
              <w:t xml:space="preserve">“However, an accounting is necessary to ensure that only one-third of the proceeds allocable to income are removed from the Lease Fund for non-conservation purposes and that the funds designated as principal are ultimately used in accordance with the trustee's obligation to conserve and maintain our natural resources.” </w:t>
            </w:r>
            <w:r>
              <w:rPr>
                <w:rFonts w:ascii="Times New Roman" w:hAnsi="Times New Roman"/>
                <w:i/>
                <w:color w:val="000000"/>
                <w:sz w:val="20"/>
              </w:rPr>
              <w:t>PEDF III</w:t>
            </w:r>
            <w:r>
              <w:rPr>
                <w:rFonts w:ascii="Times New Roman" w:hAnsi="Times New Roman"/>
                <w:color w:val="000000"/>
                <w:sz w:val="20"/>
              </w:rPr>
              <w:t>, 214 A.3d at 774.</w:t>
            </w:r>
          </w:p>
        </w:tc>
      </w:tr>
      <w:tr>
        <w:tblPrEx/>
        <w:trPr/>
        <w:tc>
          <w:tcPr>
            <w:vAlign w:val="top"/>
          </w:tcPr>
          <w:p>
            <w:pPr>
              <w:spacing w:before="0" w:after="0" w:line="275" w:lineRule="atLeast"/>
            </w:pPr>
            <w:bookmarkStart w:id="218" w:name="co_footnote_B00072054140855_1"/>
            <w:hyperlink w:anchor="co_fnRef_B00072054140855_ID0EIKDI_1">
              <w:r>
                <w:rPr>
                  <w:rFonts w:ascii="Times New Roman" w:hAnsi="Times New Roman"/>
                  <w:color w:val="000000"/>
                  <w:sz w:val="20"/>
                  <w:vertAlign w:val="superscript"/>
                </w:rPr>
                <w:t>7</w:t>
              </w:r>
            </w:hyperlink>
            <w:bookmarkEnd w:id="218"/>
          </w:p>
        </w:tc>
        <w:tc>
          <w:tcPr>
            <w:vAlign w:val="top"/>
          </w:tcPr>
          <w:p>
            <w:pPr>
              <w:spacing w:before="0" w:after="0" w:line="275" w:lineRule="atLeast"/>
              <w:jc w:val="both"/>
            </w:pPr>
            <w:r>
              <w:rPr>
                <w:rFonts w:ascii="Times New Roman" w:hAnsi="Times New Roman"/>
                <w:color w:val="000000"/>
                <w:sz w:val="20"/>
              </w:rPr>
              <w:t xml:space="preserve">The Commonwealth Court applied the 1947 Act because it was the law in place at the time of the ERA's enactment, and it further recognized that retroactive application of statutes to trusts may be unlawful. </w:t>
            </w:r>
            <w:r>
              <w:rPr>
                <w:rFonts w:ascii="Times New Roman" w:hAnsi="Times New Roman"/>
                <w:i/>
                <w:color w:val="000000"/>
                <w:sz w:val="20"/>
              </w:rPr>
              <w:t xml:space="preserve">See </w:t>
            </w:r>
            <w:hyperlink r:id="r577">
              <w:r>
                <w:rPr>
                  <w:rFonts w:ascii="Times New Roman" w:hAnsi="Times New Roman"/>
                  <w:color w:val="000000"/>
                  <w:sz w:val="30"/>
                </w:rPr>
                <w:drawing>
                  <wp:inline>
                    <wp:extent cx="161925" cy="161925"/>
                    <wp:docPr id="385" name="Picture 1"/>
                    <a:graphic>
                      <a:graphicData uri="http://schemas.openxmlformats.org/drawingml/2006/picture">
                        <p:pic>
                          <p:nvPicPr>
                            <p:cNvPr id="386" name="Picture 1"/>
                            <p:cNvPicPr/>
                          </p:nvPicPr>
                          <p:blipFill>
                            <a:blip r:embed="r14"/>
                            <a:srcRect/>
                            <a:stretch>
                              <a:fillRect/>
                            </a:stretch>
                          </p:blipFill>
                          <p:spPr>
                            <a:xfrm>
                              <a:off x="0" y="0"/>
                              <a:ext cx="161925" cy="161925"/>
                            </a:xfrm>
                            <a:prstGeom prst="rect"/>
                          </p:spPr>
                        </p:pic>
                      </a:graphicData>
                    </a:graphic>
                  </wp:inline>
                </w:drawing>
              </w:r>
            </w:hyperlink>
            <w:hyperlink r:id="r578">
              <w:r>
                <w:rPr>
                  <w:rFonts w:ascii="Times New Roman" w:hAnsi="Times New Roman"/>
                  <w:i/>
                  <w:color w:val="000000"/>
                  <w:sz w:val="20"/>
                </w:rPr>
                <w:t>PEDF III,</w:t>
              </w:r>
              <w:r>
                <w:rPr>
                  <w:rFonts w:ascii="Times New Roman" w:hAnsi="Times New Roman"/>
                  <w:color w:val="000000"/>
                  <w:sz w:val="20"/>
                </w:rPr>
                <w:t xml:space="preserve"> 214 A.3d at 767 n.24</w:t>
              </w:r>
            </w:hyperlink>
            <w:r>
              <w:rPr>
                <w:rFonts w:ascii="Times New Roman" w:hAnsi="Times New Roman"/>
                <w:color w:val="000000"/>
                <w:sz w:val="20"/>
              </w:rPr>
              <w:t xml:space="preserve">. In contrast, we note that a section of the modern principal and income act, </w:t>
            </w:r>
            <w:hyperlink r:id="r579">
              <w:r>
                <w:rPr>
                  <w:rFonts w:ascii="Times New Roman" w:hAnsi="Times New Roman"/>
                  <w:color w:val="000000"/>
                  <w:sz w:val="20"/>
                </w:rPr>
                <w:t>20 Pa.C.S. § 8191</w:t>
              </w:r>
            </w:hyperlink>
            <w:r>
              <w:rPr>
                <w:rFonts w:ascii="Times New Roman" w:hAnsi="Times New Roman"/>
                <w:color w:val="000000"/>
                <w:sz w:val="20"/>
              </w:rPr>
              <w:t>, states that its provisions apply to trusts “existing on or after the effective date of this act.” Act 2002, May 16, 2002, P.L. 330. Because of our resolution, we need not resolve which version would apply.</w:t>
            </w:r>
          </w:p>
        </w:tc>
      </w:tr>
      <w:tr>
        <w:tblPrEx/>
        <w:trPr/>
        <w:tc>
          <w:tcPr>
            <w:vAlign w:val="top"/>
          </w:tcPr>
          <w:p>
            <w:pPr>
              <w:spacing w:before="0" w:after="0" w:line="275" w:lineRule="atLeast"/>
            </w:pPr>
            <w:bookmarkStart w:id="219" w:name="co_footnote_B00082054140855_1"/>
            <w:hyperlink w:anchor="co_fnRef_B00082054140855_ID0ESVDI_1">
              <w:r>
                <w:rPr>
                  <w:rFonts w:ascii="Times New Roman" w:hAnsi="Times New Roman"/>
                  <w:color w:val="000000"/>
                  <w:sz w:val="20"/>
                  <w:vertAlign w:val="superscript"/>
                </w:rPr>
                <w:t>8</w:t>
              </w:r>
            </w:hyperlink>
            <w:bookmarkEnd w:id="219"/>
          </w:p>
        </w:tc>
        <w:tc>
          <w:tcPr>
            <w:vAlign w:val="top"/>
          </w:tcPr>
          <w:p>
            <w:pPr>
              <w:spacing w:before="0" w:after="0" w:line="275" w:lineRule="atLeast"/>
              <w:jc w:val="both"/>
            </w:pPr>
            <w:r>
              <w:rPr>
                <w:rFonts w:ascii="Times New Roman" w:hAnsi="Times New Roman"/>
                <w:color w:val="000000"/>
                <w:sz w:val="20"/>
              </w:rPr>
              <w:t xml:space="preserve">PEDF attached full copies of the leases to its Amended Application for Relief. According to the parties, the leases identified as exhibits are representative of the Commonwealth leases involved in the respective lease sales. </w:t>
            </w:r>
            <w:r>
              <w:rPr>
                <w:rFonts w:ascii="Times New Roman" w:hAnsi="Times New Roman"/>
                <w:i/>
                <w:color w:val="000000"/>
                <w:sz w:val="20"/>
              </w:rPr>
              <w:t>PEDF III</w:t>
            </w:r>
            <w:r>
              <w:rPr>
                <w:rFonts w:ascii="Times New Roman" w:hAnsi="Times New Roman"/>
                <w:color w:val="000000"/>
                <w:sz w:val="20"/>
              </w:rPr>
              <w:t>, 214 A.3d at 770.</w:t>
            </w:r>
          </w:p>
        </w:tc>
      </w:tr>
      <w:tr>
        <w:tblPrEx/>
        <w:trPr/>
        <w:tc>
          <w:tcPr>
            <w:vAlign w:val="top"/>
          </w:tcPr>
          <w:p>
            <w:pPr>
              <w:spacing w:before="0" w:after="0" w:line="275" w:lineRule="atLeast"/>
            </w:pPr>
            <w:bookmarkStart w:id="220" w:name="co_footnote_B00092054140855_1"/>
            <w:hyperlink w:anchor="co_fnRef_B00092054140855_ID0EKAAK_1">
              <w:r>
                <w:rPr>
                  <w:rFonts w:ascii="Times New Roman" w:hAnsi="Times New Roman"/>
                  <w:color w:val="000000"/>
                  <w:sz w:val="20"/>
                  <w:vertAlign w:val="superscript"/>
                </w:rPr>
                <w:t>9</w:t>
              </w:r>
            </w:hyperlink>
            <w:bookmarkEnd w:id="220"/>
          </w:p>
        </w:tc>
        <w:tc>
          <w:tcPr>
            <w:vAlign w:val="top"/>
          </w:tcPr>
          <w:p>
            <w:pPr>
              <w:spacing w:before="0" w:after="0" w:line="275" w:lineRule="atLeast"/>
              <w:jc w:val="both"/>
            </w:pPr>
            <w:r>
              <w:rPr>
                <w:rFonts w:ascii="Times New Roman" w:hAnsi="Times New Roman"/>
                <w:color w:val="000000"/>
                <w:sz w:val="20"/>
              </w:rPr>
              <w:t>Seneca Resources, Anadarko E&amp;P, ExxonMobil, Fortuna Energy, and Hunt Oil.</w:t>
            </w:r>
          </w:p>
        </w:tc>
      </w:tr>
      <w:tr>
        <w:tblPrEx/>
        <w:trPr/>
        <w:tc>
          <w:tcPr>
            <w:vAlign w:val="top"/>
          </w:tcPr>
          <w:p>
            <w:pPr>
              <w:spacing w:before="0" w:after="0" w:line="275" w:lineRule="atLeast"/>
            </w:pPr>
            <w:bookmarkStart w:id="221" w:name="co_footnote_B00102054140855_1"/>
            <w:hyperlink w:anchor="co_fnRef_B00102054140855_ID0EJDAK_1">
              <w:r>
                <w:rPr>
                  <w:rFonts w:ascii="Times New Roman" w:hAnsi="Times New Roman"/>
                  <w:color w:val="000000"/>
                  <w:sz w:val="20"/>
                  <w:vertAlign w:val="superscript"/>
                </w:rPr>
                <w:t>10</w:t>
              </w:r>
            </w:hyperlink>
            <w:bookmarkEnd w:id="221"/>
          </w:p>
        </w:tc>
        <w:tc>
          <w:tcPr>
            <w:vAlign w:val="top"/>
          </w:tcPr>
          <w:p>
            <w:pPr>
              <w:spacing w:before="0" w:after="0" w:line="275" w:lineRule="atLeast"/>
              <w:jc w:val="both"/>
            </w:pPr>
            <w:r>
              <w:rPr>
                <w:rFonts w:ascii="Times New Roman" w:hAnsi="Times New Roman"/>
                <w:color w:val="000000"/>
                <w:sz w:val="20"/>
              </w:rPr>
              <w:t xml:space="preserve">The PEDF relies heavily on the observation </w:t>
            </w:r>
            <w:hyperlink r:id="r580">
              <w:r>
                <w:rPr>
                  <w:rFonts w:ascii="Times New Roman" w:hAnsi="Times New Roman"/>
                  <w:color w:val="000000"/>
                  <w:sz w:val="30"/>
                </w:rPr>
                <w:drawing>
                  <wp:inline>
                    <wp:extent cx="161925" cy="161925"/>
                    <wp:docPr id="387" name="Picture 2"/>
                    <a:graphic>
                      <a:graphicData uri="http://schemas.openxmlformats.org/drawingml/2006/picture">
                        <p:pic>
                          <p:nvPicPr>
                            <p:cNvPr id="388" name="Picture 2"/>
                            <p:cNvPicPr/>
                          </p:nvPicPr>
                          <p:blipFill>
                            <a:blip r:embed="r15"/>
                            <a:srcRect/>
                            <a:stretch>
                              <a:fillRect/>
                            </a:stretch>
                          </p:blipFill>
                          <p:spPr>
                            <a:xfrm>
                              <a:off x="0" y="0"/>
                              <a:ext cx="161925" cy="161925"/>
                            </a:xfrm>
                            <a:prstGeom prst="rect"/>
                          </p:spPr>
                        </p:pic>
                      </a:graphicData>
                    </a:graphic>
                  </wp:inline>
                </w:drawing>
              </w:r>
            </w:hyperlink>
            <w:hyperlink r:id="r581">
              <w:r>
                <w:rPr>
                  <w:rFonts w:ascii="Times New Roman" w:hAnsi="Times New Roman"/>
                  <w:i/>
                  <w:color w:val="000000"/>
                  <w:sz w:val="20"/>
                </w:rPr>
                <w:t>In re Bruner's Will</w:t>
              </w:r>
            </w:hyperlink>
            <w:r>
              <w:rPr>
                <w:rFonts w:ascii="Times New Roman" w:hAnsi="Times New Roman"/>
                <w:color w:val="000000"/>
                <w:sz w:val="20"/>
              </w:rPr>
              <w:t xml:space="preserve"> that “In reality, the lease contemplates removal of all the oil and is in effect a sale, with payment to be made as the mineral is removed. Obviously, it was a sale of part of the principle of the trust and properly the moneys received therefrom belonged to the corpus.” </w:t>
            </w:r>
            <w:hyperlink r:id="r582">
              <w:r>
                <w:rPr>
                  <w:rFonts w:ascii="Times New Roman" w:hAnsi="Times New Roman"/>
                  <w:color w:val="000000"/>
                  <w:sz w:val="30"/>
                </w:rPr>
                <w:drawing>
                  <wp:inline>
                    <wp:extent cx="161925" cy="161925"/>
                    <wp:docPr id="389" name="Picture 2"/>
                    <a:graphic>
                      <a:graphicData uri="http://schemas.openxmlformats.org/drawingml/2006/picture">
                        <p:pic>
                          <p:nvPicPr>
                            <p:cNvPr id="390" name="Picture 2"/>
                            <p:cNvPicPr/>
                          </p:nvPicPr>
                          <p:blipFill>
                            <a:blip r:embed="r15"/>
                            <a:srcRect/>
                            <a:stretch>
                              <a:fillRect/>
                            </a:stretch>
                          </p:blipFill>
                          <p:spPr>
                            <a:xfrm>
                              <a:off x="0" y="0"/>
                              <a:ext cx="161925" cy="161925"/>
                            </a:xfrm>
                            <a:prstGeom prst="rect"/>
                          </p:spPr>
                        </p:pic>
                      </a:graphicData>
                    </a:graphic>
                  </wp:inline>
                </w:drawing>
              </w:r>
            </w:hyperlink>
            <w:hyperlink r:id="r583">
              <w:r>
                <w:rPr>
                  <w:rFonts w:ascii="Times New Roman" w:hAnsi="Times New Roman"/>
                  <w:i/>
                  <w:color w:val="000000"/>
                  <w:sz w:val="20"/>
                </w:rPr>
                <w:t>In re Bruner's Will</w:t>
              </w:r>
              <w:r>
                <w:rPr>
                  <w:rFonts w:ascii="Times New Roman" w:hAnsi="Times New Roman"/>
                  <w:color w:val="000000"/>
                  <w:sz w:val="20"/>
                </w:rPr>
                <w:t>, 363 Pa. 552, 70 A.2d 222, 225 (1950)</w:t>
              </w:r>
            </w:hyperlink>
            <w:r>
              <w:rPr>
                <w:rFonts w:ascii="Times New Roman" w:hAnsi="Times New Roman"/>
                <w:color w:val="000000"/>
                <w:sz w:val="20"/>
              </w:rPr>
              <w:t xml:space="preserve">. While the lease in question remained in force so long as oil or gas was produced or the lessee commenced drilling a well with reasonable diligence, the case does not clearly indicate what happened to the bonus payment if those conditions were not met. Thus, </w:t>
            </w:r>
            <w:hyperlink r:id="r584">
              <w:r>
                <w:rPr>
                  <w:rFonts w:ascii="Times New Roman" w:hAnsi="Times New Roman"/>
                  <w:color w:val="000000"/>
                  <w:sz w:val="30"/>
                </w:rPr>
                <w:drawing>
                  <wp:inline>
                    <wp:extent cx="161925" cy="161925"/>
                    <wp:docPr id="391" name="Picture 2"/>
                    <a:graphic>
                      <a:graphicData uri="http://schemas.openxmlformats.org/drawingml/2006/picture">
                        <p:pic>
                          <p:nvPicPr>
                            <p:cNvPr id="392" name="Picture 2"/>
                            <p:cNvPicPr/>
                          </p:nvPicPr>
                          <p:blipFill>
                            <a:blip r:embed="r15"/>
                            <a:srcRect/>
                            <a:stretch>
                              <a:fillRect/>
                            </a:stretch>
                          </p:blipFill>
                          <p:spPr>
                            <a:xfrm>
                              <a:off x="0" y="0"/>
                              <a:ext cx="161925" cy="161925"/>
                            </a:xfrm>
                            <a:prstGeom prst="rect"/>
                          </p:spPr>
                        </p:pic>
                      </a:graphicData>
                    </a:graphic>
                  </wp:inline>
                </w:drawing>
              </w:r>
            </w:hyperlink>
            <w:hyperlink r:id="r585">
              <w:r>
                <w:rPr>
                  <w:rFonts w:ascii="Times New Roman" w:hAnsi="Times New Roman"/>
                  <w:i/>
                  <w:color w:val="000000"/>
                  <w:sz w:val="20"/>
                </w:rPr>
                <w:t>Bruner's Will</w:t>
              </w:r>
            </w:hyperlink>
            <w:r>
              <w:rPr>
                <w:rFonts w:ascii="Times New Roman" w:hAnsi="Times New Roman"/>
                <w:color w:val="000000"/>
                <w:sz w:val="20"/>
              </w:rPr>
              <w:t xml:space="preserve"> is not dispositive of the case and leases presented here.</w:t>
            </w:r>
          </w:p>
        </w:tc>
      </w:tr>
      <w:tr>
        <w:tblPrEx/>
        <w:trPr/>
        <w:tc>
          <w:tcPr>
            <w:vAlign w:val="top"/>
          </w:tcPr>
          <w:p>
            <w:pPr>
              <w:spacing w:before="0" w:after="0" w:line="275" w:lineRule="atLeast"/>
            </w:pPr>
            <w:bookmarkStart w:id="222" w:name="co_footnote_B00112054140855_1"/>
            <w:hyperlink w:anchor="co_fnRef_B00112054140855_ID0EDPAK_1">
              <w:r>
                <w:rPr>
                  <w:rFonts w:ascii="Times New Roman" w:hAnsi="Times New Roman"/>
                  <w:color w:val="000000"/>
                  <w:sz w:val="20"/>
                  <w:vertAlign w:val="superscript"/>
                </w:rPr>
                <w:t>11</w:t>
              </w:r>
            </w:hyperlink>
            <w:bookmarkEnd w:id="222"/>
          </w:p>
        </w:tc>
        <w:tc>
          <w:tcPr>
            <w:vAlign w:val="top"/>
          </w:tcPr>
          <w:p>
            <w:pPr>
              <w:spacing w:before="0" w:after="0" w:line="275" w:lineRule="atLeast"/>
              <w:jc w:val="both"/>
            </w:pPr>
            <w:r>
              <w:rPr>
                <w:rFonts w:ascii="Times New Roman" w:hAnsi="Times New Roman"/>
                <w:color w:val="000000"/>
                <w:sz w:val="20"/>
              </w:rPr>
              <w:t>Because late fees are payable based solely on failures to make timely payments as called for by the lease agreement, rental payments and the late fees are treated alike in our analysis.</w:t>
            </w:r>
          </w:p>
        </w:tc>
      </w:tr>
      <w:tr>
        <w:tblPrEx/>
        <w:trPr/>
        <w:tc>
          <w:tcPr>
            <w:vAlign w:val="top"/>
          </w:tcPr>
          <w:p>
            <w:pPr>
              <w:spacing w:before="0" w:after="0" w:line="275" w:lineRule="atLeast"/>
            </w:pPr>
            <w:bookmarkStart w:id="223" w:name="co_footnote_B00122054140855_1"/>
            <w:hyperlink w:anchor="co_fnRef_B00122054140855_ID0ETQAK_1">
              <w:r>
                <w:rPr>
                  <w:rFonts w:ascii="Times New Roman" w:hAnsi="Times New Roman"/>
                  <w:color w:val="000000"/>
                  <w:sz w:val="20"/>
                  <w:vertAlign w:val="superscript"/>
                </w:rPr>
                <w:t>12</w:t>
              </w:r>
            </w:hyperlink>
            <w:bookmarkEnd w:id="223"/>
          </w:p>
        </w:tc>
        <w:tc>
          <w:tcPr>
            <w:vAlign w:val="top"/>
          </w:tcPr>
          <w:p>
            <w:pPr>
              <w:spacing w:before="0" w:after="0" w:line="275" w:lineRule="atLeast"/>
              <w:jc w:val="both"/>
            </w:pPr>
            <w:r>
              <w:rPr>
                <w:rFonts w:ascii="Times New Roman" w:hAnsi="Times New Roman"/>
                <w:color w:val="000000"/>
                <w:sz w:val="20"/>
              </w:rPr>
              <w:t xml:space="preserve">The parties and the Commonwealth Court did not distinguish between principles of trust law pertaining to private charitable versus noncharitable trusts. The ERA is an express trust presumptively subject to the Uniform Trust Act, </w:t>
            </w:r>
            <w:r>
              <w:rPr>
                <w:rFonts w:ascii="Times New Roman" w:hAnsi="Times New Roman"/>
                <w:i/>
                <w:color w:val="000000"/>
                <w:sz w:val="20"/>
              </w:rPr>
              <w:t xml:space="preserve">see </w:t>
            </w:r>
            <w:r>
              <w:rPr>
                <w:rFonts w:ascii="Times New Roman" w:hAnsi="Times New Roman"/>
                <w:i/>
                <w:color w:val="000000"/>
                <w:sz w:val="20"/>
              </w:rPr>
              <w:t>PEDF II</w:t>
            </w:r>
            <w:r>
              <w:rPr>
                <w:rFonts w:ascii="Times New Roman" w:hAnsi="Times New Roman"/>
                <w:color w:val="000000"/>
                <w:sz w:val="20"/>
              </w:rPr>
              <w:t xml:space="preserve">, 161 A.3d at 932-33, and that act applies to both charitable and noncharitable trusts. </w:t>
            </w:r>
            <w:r>
              <w:rPr>
                <w:rFonts w:ascii="Times New Roman" w:hAnsi="Times New Roman"/>
                <w:i/>
                <w:color w:val="000000"/>
                <w:sz w:val="20"/>
              </w:rPr>
              <w:t>See</w:t>
            </w:r>
            <w:r>
              <w:rPr>
                <w:rFonts w:ascii="Times New Roman" w:hAnsi="Times New Roman"/>
                <w:color w:val="000000"/>
                <w:sz w:val="20"/>
              </w:rPr>
              <w:t xml:space="preserve"> </w:t>
            </w:r>
            <w:hyperlink r:id="r586">
              <w:r>
                <w:rPr>
                  <w:rFonts w:ascii="Times New Roman" w:hAnsi="Times New Roman"/>
                  <w:color w:val="000000"/>
                  <w:sz w:val="20"/>
                </w:rPr>
                <w:t>20 Pa.C.S. § 7702</w:t>
              </w:r>
            </w:hyperlink>
            <w:r>
              <w:rPr>
                <w:rFonts w:ascii="Times New Roman" w:hAnsi="Times New Roman"/>
                <w:color w:val="000000"/>
                <w:sz w:val="20"/>
              </w:rPr>
              <w:t xml:space="preserve"> (“This chapter applies to express trusts, charitable and noncharitable[.]”) “The great majority of the [statute]'s provisions apply to both charitable and noncharitable trusts without distinction.” </w:t>
            </w:r>
            <w:hyperlink r:id="r587">
              <w:r>
                <w:rPr>
                  <w:rFonts w:ascii="Times New Roman" w:hAnsi="Times New Roman"/>
                  <w:color w:val="000000"/>
                  <w:sz w:val="30"/>
                </w:rPr>
                <w:drawing>
                  <wp:inline>
                    <wp:extent cx="161925" cy="161925"/>
                    <wp:docPr id="393" name="Picture 2"/>
                    <a:graphic>
                      <a:graphicData uri="http://schemas.openxmlformats.org/drawingml/2006/picture">
                        <p:pic>
                          <p:nvPicPr>
                            <p:cNvPr id="394" name="Picture 2"/>
                            <p:cNvPicPr/>
                          </p:nvPicPr>
                          <p:blipFill>
                            <a:blip r:embed="r15"/>
                            <a:srcRect/>
                            <a:stretch>
                              <a:fillRect/>
                            </a:stretch>
                          </p:blipFill>
                          <p:spPr>
                            <a:xfrm>
                              <a:off x="0" y="0"/>
                              <a:ext cx="161925" cy="161925"/>
                            </a:xfrm>
                            <a:prstGeom prst="rect"/>
                          </p:spPr>
                        </p:pic>
                      </a:graphicData>
                    </a:graphic>
                  </wp:inline>
                </w:drawing>
              </w:r>
            </w:hyperlink>
            <w:hyperlink r:id="r588">
              <w:r>
                <w:rPr>
                  <w:rFonts w:ascii="Times New Roman" w:hAnsi="Times New Roman"/>
                  <w:color w:val="000000"/>
                  <w:sz w:val="20"/>
                </w:rPr>
                <w:t>20 Pa.C.S. § 7703</w:t>
              </w:r>
            </w:hyperlink>
            <w:r>
              <w:rPr>
                <w:rFonts w:ascii="Times New Roman" w:hAnsi="Times New Roman"/>
                <w:color w:val="000000"/>
                <w:sz w:val="20"/>
              </w:rPr>
              <w:t>, cmt. Thus, the interpretive tools applicable to both types of trusts are largely the same. We address the issues as the parties and the Commonwealth Court did without distinction between private charitable versus noncharitable trusts.</w:t>
            </w:r>
          </w:p>
        </w:tc>
      </w:tr>
      <w:tr>
        <w:tblPrEx/>
        <w:trPr/>
        <w:tc>
          <w:tcPr>
            <w:vAlign w:val="top"/>
          </w:tcPr>
          <w:p>
            <w:pPr>
              <w:spacing w:before="0" w:after="0" w:line="275" w:lineRule="atLeast"/>
            </w:pPr>
            <w:bookmarkStart w:id="224" w:name="co_footnote_B00132054140855_1"/>
            <w:hyperlink w:anchor="co_fnRef_B00132054140855_ID0ECWAK_1">
              <w:r>
                <w:rPr>
                  <w:rFonts w:ascii="Times New Roman" w:hAnsi="Times New Roman"/>
                  <w:color w:val="000000"/>
                  <w:sz w:val="20"/>
                  <w:vertAlign w:val="superscript"/>
                </w:rPr>
                <w:t>13</w:t>
              </w:r>
            </w:hyperlink>
            <w:bookmarkEnd w:id="224"/>
          </w:p>
        </w:tc>
        <w:tc>
          <w:tcPr>
            <w:vAlign w:val="top"/>
          </w:tcPr>
          <w:p>
            <w:pPr>
              <w:spacing w:before="0" w:after="0" w:line="275" w:lineRule="atLeast"/>
              <w:jc w:val="both"/>
            </w:pPr>
            <w:r>
              <w:rPr>
                <w:rFonts w:ascii="Times New Roman" w:hAnsi="Times New Roman"/>
                <w:color w:val="000000"/>
                <w:sz w:val="20"/>
              </w:rPr>
              <w:t xml:space="preserve">In </w:t>
            </w:r>
            <w:hyperlink r:id="r589">
              <w:r>
                <w:rPr>
                  <w:rFonts w:ascii="Times New Roman" w:hAnsi="Times New Roman"/>
                  <w:color w:val="000000"/>
                  <w:sz w:val="30"/>
                </w:rPr>
                <w:drawing>
                  <wp:inline>
                    <wp:extent cx="161925" cy="161925"/>
                    <wp:docPr id="395" name="Picture 2"/>
                    <a:graphic>
                      <a:graphicData uri="http://schemas.openxmlformats.org/drawingml/2006/picture">
                        <p:pic>
                          <p:nvPicPr>
                            <p:cNvPr id="396" name="Picture 2"/>
                            <p:cNvPicPr/>
                          </p:nvPicPr>
                          <p:blipFill>
                            <a:blip r:embed="r15"/>
                            <a:srcRect/>
                            <a:stretch>
                              <a:fillRect/>
                            </a:stretch>
                          </p:blipFill>
                          <p:spPr>
                            <a:xfrm>
                              <a:off x="0" y="0"/>
                              <a:ext cx="161925" cy="161925"/>
                            </a:xfrm>
                            <a:prstGeom prst="rect"/>
                          </p:spPr>
                        </p:pic>
                      </a:graphicData>
                    </a:graphic>
                  </wp:inline>
                </w:drawing>
              </w:r>
            </w:hyperlink>
            <w:hyperlink r:id="r590">
              <w:r>
                <w:rPr>
                  <w:rFonts w:ascii="Times New Roman" w:hAnsi="Times New Roman"/>
                  <w:i/>
                  <w:color w:val="000000"/>
                  <w:sz w:val="20"/>
                </w:rPr>
                <w:t>PEDF II</w:t>
              </w:r>
              <w:r>
                <w:rPr>
                  <w:rFonts w:ascii="Times New Roman" w:hAnsi="Times New Roman"/>
                  <w:color w:val="000000"/>
                  <w:sz w:val="20"/>
                </w:rPr>
                <w:t>,</w:t>
              </w:r>
            </w:hyperlink>
            <w:r>
              <w:rPr>
                <w:rFonts w:ascii="Times New Roman" w:hAnsi="Times New Roman"/>
                <w:color w:val="000000"/>
                <w:sz w:val="20"/>
              </w:rPr>
              <w:t xml:space="preserve"> we agreed with the </w:t>
            </w:r>
            <w:hyperlink r:id="r591">
              <w:r>
                <w:rPr>
                  <w:rFonts w:ascii="Times New Roman" w:hAnsi="Times New Roman"/>
                  <w:color w:val="000000"/>
                  <w:sz w:val="30"/>
                </w:rPr>
                <w:drawing>
                  <wp:inline>
                    <wp:extent cx="161925" cy="161925"/>
                    <wp:docPr id="397" name="Picture 2"/>
                    <a:graphic>
                      <a:graphicData uri="http://schemas.openxmlformats.org/drawingml/2006/picture">
                        <p:pic>
                          <p:nvPicPr>
                            <p:cNvPr id="398" name="Picture 2"/>
                            <p:cNvPicPr/>
                          </p:nvPicPr>
                          <p:blipFill>
                            <a:blip r:embed="r15"/>
                            <a:srcRect/>
                            <a:stretch>
                              <a:fillRect/>
                            </a:stretch>
                          </p:blipFill>
                          <p:spPr>
                            <a:xfrm>
                              <a:off x="0" y="0"/>
                              <a:ext cx="161925" cy="161925"/>
                            </a:xfrm>
                            <a:prstGeom prst="rect"/>
                          </p:spPr>
                        </p:pic>
                      </a:graphicData>
                    </a:graphic>
                  </wp:inline>
                </w:drawing>
              </w:r>
            </w:hyperlink>
            <w:hyperlink r:id="r592">
              <w:r>
                <w:rPr>
                  <w:rFonts w:ascii="Times New Roman" w:hAnsi="Times New Roman"/>
                  <w:i/>
                  <w:color w:val="000000"/>
                  <w:sz w:val="20"/>
                </w:rPr>
                <w:t>Robinson Township</w:t>
              </w:r>
            </w:hyperlink>
            <w:r>
              <w:rPr>
                <w:rFonts w:ascii="Times New Roman" w:hAnsi="Times New Roman"/>
                <w:color w:val="000000"/>
                <w:sz w:val="20"/>
              </w:rPr>
              <w:t xml:space="preserve"> plurality that the ERA is an express trust presumptively subject to the Uniform Trust Act. </w:t>
            </w:r>
            <w:r>
              <w:rPr>
                <w:rFonts w:ascii="Times New Roman" w:hAnsi="Times New Roman"/>
                <w:i/>
                <w:color w:val="000000"/>
                <w:sz w:val="20"/>
              </w:rPr>
              <w:t>See</w:t>
            </w:r>
            <w:r>
              <w:rPr>
                <w:rFonts w:ascii="Times New Roman" w:hAnsi="Times New Roman"/>
                <w:color w:val="000000"/>
                <w:sz w:val="20"/>
              </w:rPr>
              <w:t xml:space="preserve"> supra note 12. As in </w:t>
            </w:r>
            <w:hyperlink r:id="r593">
              <w:r>
                <w:rPr>
                  <w:rFonts w:ascii="Times New Roman" w:hAnsi="Times New Roman"/>
                  <w:color w:val="000000"/>
                  <w:sz w:val="30"/>
                </w:rPr>
                <w:drawing>
                  <wp:inline>
                    <wp:extent cx="161925" cy="161925"/>
                    <wp:docPr id="399" name="Picture 2"/>
                    <a:graphic>
                      <a:graphicData uri="http://schemas.openxmlformats.org/drawingml/2006/picture">
                        <p:pic>
                          <p:nvPicPr>
                            <p:cNvPr id="400" name="Picture 2"/>
                            <p:cNvPicPr/>
                          </p:nvPicPr>
                          <p:blipFill>
                            <a:blip r:embed="r15"/>
                            <a:srcRect/>
                            <a:stretch>
                              <a:fillRect/>
                            </a:stretch>
                          </p:blipFill>
                          <p:spPr>
                            <a:xfrm>
                              <a:off x="0" y="0"/>
                              <a:ext cx="161925" cy="161925"/>
                            </a:xfrm>
                            <a:prstGeom prst="rect"/>
                          </p:spPr>
                        </p:pic>
                      </a:graphicData>
                    </a:graphic>
                  </wp:inline>
                </w:drawing>
              </w:r>
            </w:hyperlink>
            <w:hyperlink r:id="r594">
              <w:r>
                <w:rPr>
                  <w:rFonts w:ascii="Times New Roman" w:hAnsi="Times New Roman"/>
                  <w:i/>
                  <w:color w:val="000000"/>
                  <w:sz w:val="20"/>
                </w:rPr>
                <w:t>Robinson Township</w:t>
              </w:r>
            </w:hyperlink>
            <w:r>
              <w:rPr>
                <w:rFonts w:ascii="Times New Roman" w:hAnsi="Times New Roman"/>
                <w:color w:val="000000"/>
                <w:sz w:val="20"/>
              </w:rPr>
              <w:t xml:space="preserve"> and </w:t>
            </w:r>
            <w:hyperlink r:id="r595">
              <w:r>
                <w:rPr>
                  <w:rFonts w:ascii="Times New Roman" w:hAnsi="Times New Roman"/>
                  <w:color w:val="000000"/>
                  <w:sz w:val="30"/>
                </w:rPr>
                <w:drawing>
                  <wp:inline>
                    <wp:extent cx="161925" cy="161925"/>
                    <wp:docPr id="401" name="Picture 2"/>
                    <a:graphic>
                      <a:graphicData uri="http://schemas.openxmlformats.org/drawingml/2006/picture">
                        <p:pic>
                          <p:nvPicPr>
                            <p:cNvPr id="402" name="Picture 2"/>
                            <p:cNvPicPr/>
                          </p:nvPicPr>
                          <p:blipFill>
                            <a:blip r:embed="r15"/>
                            <a:srcRect/>
                            <a:stretch>
                              <a:fillRect/>
                            </a:stretch>
                          </p:blipFill>
                          <p:spPr>
                            <a:xfrm>
                              <a:off x="0" y="0"/>
                              <a:ext cx="161925" cy="161925"/>
                            </a:xfrm>
                            <a:prstGeom prst="rect"/>
                          </p:spPr>
                        </p:pic>
                      </a:graphicData>
                    </a:graphic>
                  </wp:inline>
                </w:drawing>
              </w:r>
            </w:hyperlink>
            <w:hyperlink r:id="r596">
              <w:r>
                <w:rPr>
                  <w:rFonts w:ascii="Times New Roman" w:hAnsi="Times New Roman"/>
                  <w:i/>
                  <w:color w:val="000000"/>
                  <w:sz w:val="20"/>
                </w:rPr>
                <w:t>PEDF II</w:t>
              </w:r>
            </w:hyperlink>
            <w:r>
              <w:rPr>
                <w:rFonts w:ascii="Times New Roman" w:hAnsi="Times New Roman"/>
                <w:color w:val="000000"/>
                <w:sz w:val="20"/>
              </w:rPr>
              <w:t>, we cite the Restatement (Second) of Trusts for general illustrations of trust law principles.</w:t>
            </w:r>
          </w:p>
        </w:tc>
      </w:tr>
      <w:tr>
        <w:tblPrEx/>
        <w:trPr/>
        <w:tc>
          <w:tcPr>
            <w:vAlign w:val="top"/>
          </w:tcPr>
          <w:p>
            <w:pPr>
              <w:spacing w:before="0" w:after="0" w:line="275" w:lineRule="atLeast"/>
            </w:pPr>
            <w:bookmarkStart w:id="225" w:name="co_footnote_B00142054140855_1"/>
            <w:hyperlink w:anchor="co_fnRef_B00142054140855_ID0EUZAK_1">
              <w:r>
                <w:rPr>
                  <w:rFonts w:ascii="Times New Roman" w:hAnsi="Times New Roman"/>
                  <w:color w:val="000000"/>
                  <w:sz w:val="20"/>
                  <w:vertAlign w:val="superscript"/>
                </w:rPr>
                <w:t>14</w:t>
              </w:r>
            </w:hyperlink>
            <w:bookmarkEnd w:id="225"/>
          </w:p>
        </w:tc>
        <w:tc>
          <w:tcPr>
            <w:vAlign w:val="top"/>
          </w:tcPr>
          <w:p>
            <w:pPr>
              <w:spacing w:before="0" w:after="0" w:line="275" w:lineRule="atLeast"/>
              <w:jc w:val="both"/>
            </w:pPr>
            <w:r>
              <w:rPr>
                <w:rFonts w:ascii="Times New Roman" w:hAnsi="Times New Roman"/>
                <w:color w:val="000000"/>
                <w:sz w:val="20"/>
              </w:rPr>
              <w:t>A life tenant entitled to income from the sale of mineral assets has a motive to extract and sell as many of the minerals as possible, which necessarily comes at the expense of the remaindermen since those assets obviously cannot be again sold.</w:t>
            </w:r>
          </w:p>
        </w:tc>
      </w:tr>
      <w:tr>
        <w:tblPrEx/>
        <w:trPr/>
        <w:tc>
          <w:tcPr>
            <w:vAlign w:val="top"/>
          </w:tcPr>
          <w:p>
            <w:pPr>
              <w:spacing w:before="0" w:after="0" w:line="275" w:lineRule="atLeast"/>
            </w:pPr>
            <w:bookmarkStart w:id="226" w:name="co_footnote_B00152054140855_1"/>
            <w:hyperlink w:anchor="co_fnRef_B00152054140855_ID0EQCBK_1">
              <w:r>
                <w:rPr>
                  <w:rFonts w:ascii="Times New Roman" w:hAnsi="Times New Roman"/>
                  <w:color w:val="000000"/>
                  <w:sz w:val="20"/>
                  <w:vertAlign w:val="superscript"/>
                </w:rPr>
                <w:t>15</w:t>
              </w:r>
            </w:hyperlink>
            <w:bookmarkEnd w:id="226"/>
          </w:p>
        </w:tc>
        <w:tc>
          <w:tcPr>
            <w:vAlign w:val="top"/>
          </w:tcPr>
          <w:p>
            <w:pPr>
              <w:spacing w:before="0" w:after="0" w:line="275" w:lineRule="atLeast"/>
              <w:jc w:val="both"/>
            </w:pPr>
            <w:r>
              <w:rPr>
                <w:rFonts w:ascii="Times New Roman" w:hAnsi="Times New Roman"/>
                <w:color w:val="000000"/>
                <w:sz w:val="20"/>
              </w:rPr>
              <w:t xml:space="preserve">While we apply trust principles to answer these questions we must keep in mind, as the </w:t>
            </w:r>
            <w:hyperlink r:id="r597">
              <w:r>
                <w:rPr>
                  <w:rFonts w:ascii="Times New Roman" w:hAnsi="Times New Roman"/>
                  <w:color w:val="000000"/>
                  <w:sz w:val="30"/>
                </w:rPr>
                <w:drawing>
                  <wp:inline>
                    <wp:extent cx="161925" cy="161925"/>
                    <wp:docPr id="403" name="Picture 2"/>
                    <a:graphic>
                      <a:graphicData uri="http://schemas.openxmlformats.org/drawingml/2006/picture">
                        <p:pic>
                          <p:nvPicPr>
                            <p:cNvPr id="404" name="Picture 2"/>
                            <p:cNvPicPr/>
                          </p:nvPicPr>
                          <p:blipFill>
                            <a:blip r:embed="r15"/>
                            <a:srcRect/>
                            <a:stretch>
                              <a:fillRect/>
                            </a:stretch>
                          </p:blipFill>
                          <p:spPr>
                            <a:xfrm>
                              <a:off x="0" y="0"/>
                              <a:ext cx="161925" cy="161925"/>
                            </a:xfrm>
                            <a:prstGeom prst="rect"/>
                          </p:spPr>
                        </p:pic>
                      </a:graphicData>
                    </a:graphic>
                  </wp:inline>
                </w:drawing>
              </w:r>
            </w:hyperlink>
            <w:hyperlink r:id="r598">
              <w:r>
                <w:rPr>
                  <w:rFonts w:ascii="Times New Roman" w:hAnsi="Times New Roman"/>
                  <w:i/>
                  <w:color w:val="000000"/>
                  <w:sz w:val="20"/>
                </w:rPr>
                <w:t>Robinson Township</w:t>
              </w:r>
            </w:hyperlink>
            <w:r>
              <w:rPr>
                <w:rFonts w:ascii="Times New Roman" w:hAnsi="Times New Roman"/>
                <w:color w:val="000000"/>
                <w:sz w:val="20"/>
              </w:rPr>
              <w:t xml:space="preserve"> plurality stated, that those principles must be considered alongside the fact that the ERA, unlike virtually any other trust, has a constitutional dimension.</w:t>
            </w:r>
          </w:p>
          <w:p>
            <w:pPr>
              <w:pBdr>
                <w:left w:val="none" w:space="10"/>
              </w:pBdr>
              <w:spacing w:before="0" w:after="0" w:line="275" w:lineRule="atLeast"/>
              <w:ind w:left="200" w:right="0" w:firstLine="0"/>
              <w:jc w:val="both"/>
            </w:pPr>
            <w:r>
              <w:rPr>
                <w:rFonts w:ascii="Times New Roman" w:hAnsi="Times New Roman"/>
                <w:color w:val="000000"/>
                <w:sz w:val="20"/>
              </w:rPr>
              <w:t>Although the Environmental Rights Amendment creates an express trust that is presumptively subject to the Uniform Trust Act, the ultimate power and authority to interpret the constitutional command regarding the purposes and obligations of the public trust created by Section 27 rests with the Judiciary, and in particular with this Court.</w:t>
            </w:r>
          </w:p>
          <w:p>
            <w:pPr>
              <w:spacing w:before="0" w:after="0" w:line="275" w:lineRule="atLeast"/>
              <w:jc w:val="both"/>
            </w:pPr>
            <w:hyperlink r:id="r599">
              <w:r>
                <w:rPr>
                  <w:rFonts w:ascii="Times New Roman" w:hAnsi="Times New Roman"/>
                  <w:color w:val="000000"/>
                  <w:sz w:val="30"/>
                </w:rPr>
                <w:drawing>
                  <wp:inline>
                    <wp:extent cx="161925" cy="161925"/>
                    <wp:docPr id="405" name="Picture 2"/>
                    <a:graphic>
                      <a:graphicData uri="http://schemas.openxmlformats.org/drawingml/2006/picture">
                        <p:pic>
                          <p:nvPicPr>
                            <p:cNvPr id="406" name="Picture 2"/>
                            <p:cNvPicPr/>
                          </p:nvPicPr>
                          <p:blipFill>
                            <a:blip r:embed="r15"/>
                            <a:srcRect/>
                            <a:stretch>
                              <a:fillRect/>
                            </a:stretch>
                          </p:blipFill>
                          <p:spPr>
                            <a:xfrm>
                              <a:off x="0" y="0"/>
                              <a:ext cx="161925" cy="161925"/>
                            </a:xfrm>
                            <a:prstGeom prst="rect"/>
                          </p:spPr>
                        </p:pic>
                      </a:graphicData>
                    </a:graphic>
                  </wp:inline>
                </w:drawing>
              </w:r>
            </w:hyperlink>
            <w:hyperlink r:id="r600">
              <w:r>
                <w:rPr>
                  <w:rFonts w:ascii="Times New Roman" w:hAnsi="Times New Roman"/>
                  <w:i/>
                  <w:color w:val="000000"/>
                  <w:sz w:val="20"/>
                </w:rPr>
                <w:t>Robinson Twp.</w:t>
              </w:r>
              <w:r>
                <w:rPr>
                  <w:rFonts w:ascii="Times New Roman" w:hAnsi="Times New Roman"/>
                  <w:color w:val="000000"/>
                  <w:sz w:val="20"/>
                </w:rPr>
                <w:t>, 83 A.3d at 959 n.45</w:t>
              </w:r>
            </w:hyperlink>
            <w:r>
              <w:rPr>
                <w:rFonts w:ascii="Times New Roman" w:hAnsi="Times New Roman"/>
                <w:color w:val="000000"/>
                <w:sz w:val="20"/>
              </w:rPr>
              <w:t xml:space="preserve"> (quotation marks and citations omitted).</w:t>
            </w:r>
          </w:p>
        </w:tc>
      </w:tr>
      <w:tr>
        <w:tblPrEx/>
        <w:trPr/>
        <w:tc>
          <w:tcPr>
            <w:vAlign w:val="top"/>
          </w:tcPr>
          <w:p>
            <w:pPr>
              <w:spacing w:before="0" w:after="0" w:line="275" w:lineRule="atLeast"/>
            </w:pPr>
            <w:bookmarkStart w:id="227" w:name="co_footnote_B00162054140855_1"/>
            <w:hyperlink w:anchor="co_fnRef_B00162054140855_ID0E1JBK_1">
              <w:r>
                <w:rPr>
                  <w:rFonts w:ascii="Times New Roman" w:hAnsi="Times New Roman"/>
                  <w:color w:val="000000"/>
                  <w:sz w:val="20"/>
                  <w:vertAlign w:val="superscript"/>
                </w:rPr>
                <w:t>16</w:t>
              </w:r>
            </w:hyperlink>
            <w:bookmarkEnd w:id="227"/>
          </w:p>
        </w:tc>
        <w:tc>
          <w:tcPr>
            <w:vAlign w:val="top"/>
          </w:tcPr>
          <w:p>
            <w:pPr>
              <w:spacing w:before="0" w:after="0" w:line="275" w:lineRule="atLeast"/>
              <w:jc w:val="both"/>
            </w:pPr>
            <w:r>
              <w:rPr>
                <w:rFonts w:ascii="Times New Roman" w:hAnsi="Times New Roman"/>
                <w:color w:val="000000"/>
                <w:sz w:val="20"/>
              </w:rPr>
              <w:t xml:space="preserve">The </w:t>
            </w:r>
            <w:hyperlink r:id="r601">
              <w:r>
                <w:rPr>
                  <w:rFonts w:ascii="Times New Roman" w:hAnsi="Times New Roman"/>
                  <w:color w:val="000000"/>
                  <w:sz w:val="30"/>
                </w:rPr>
                <w:drawing>
                  <wp:inline>
                    <wp:extent cx="161925" cy="161925"/>
                    <wp:docPr id="407" name="Picture 2"/>
                    <a:graphic>
                      <a:graphicData uri="http://schemas.openxmlformats.org/drawingml/2006/picture">
                        <p:pic>
                          <p:nvPicPr>
                            <p:cNvPr id="408" name="Picture 2"/>
                            <p:cNvPicPr/>
                          </p:nvPicPr>
                          <p:blipFill>
                            <a:blip r:embed="r15"/>
                            <a:srcRect/>
                            <a:stretch>
                              <a:fillRect/>
                            </a:stretch>
                          </p:blipFill>
                          <p:spPr>
                            <a:xfrm>
                              <a:off x="0" y="0"/>
                              <a:ext cx="161925" cy="161925"/>
                            </a:xfrm>
                            <a:prstGeom prst="rect"/>
                          </p:spPr>
                        </p:pic>
                      </a:graphicData>
                    </a:graphic>
                  </wp:inline>
                </w:drawing>
              </w:r>
            </w:hyperlink>
            <w:hyperlink r:id="r602">
              <w:r>
                <w:rPr>
                  <w:rFonts w:ascii="Times New Roman" w:hAnsi="Times New Roman"/>
                  <w:i/>
                  <w:color w:val="000000"/>
                  <w:sz w:val="20"/>
                </w:rPr>
                <w:t>Robinson Township</w:t>
              </w:r>
            </w:hyperlink>
            <w:r>
              <w:rPr>
                <w:rFonts w:ascii="Times New Roman" w:hAnsi="Times New Roman"/>
                <w:color w:val="000000"/>
                <w:sz w:val="20"/>
              </w:rPr>
              <w:t xml:space="preserve"> plurality noted that inclusion of generations yet to come as beneficiaries may be superfluous. </w:t>
            </w:r>
            <w:hyperlink r:id="r603">
              <w:r>
                <w:rPr>
                  <w:rFonts w:ascii="Times New Roman" w:hAnsi="Times New Roman"/>
                  <w:color w:val="000000"/>
                  <w:sz w:val="30"/>
                </w:rPr>
                <w:drawing>
                  <wp:inline>
                    <wp:extent cx="161925" cy="161925"/>
                    <wp:docPr id="409" name="Picture 2"/>
                    <a:graphic>
                      <a:graphicData uri="http://schemas.openxmlformats.org/drawingml/2006/picture">
                        <p:pic>
                          <p:nvPicPr>
                            <p:cNvPr id="410" name="Picture 2"/>
                            <p:cNvPicPr/>
                          </p:nvPicPr>
                          <p:blipFill>
                            <a:blip r:embed="r15"/>
                            <a:srcRect/>
                            <a:stretch>
                              <a:fillRect/>
                            </a:stretch>
                          </p:blipFill>
                          <p:spPr>
                            <a:xfrm>
                              <a:off x="0" y="0"/>
                              <a:ext cx="161925" cy="161925"/>
                            </a:xfrm>
                            <a:prstGeom prst="rect"/>
                          </p:spPr>
                        </p:pic>
                      </a:graphicData>
                    </a:graphic>
                  </wp:inline>
                </w:drawing>
              </w:r>
            </w:hyperlink>
            <w:hyperlink r:id="r604">
              <w:r>
                <w:rPr>
                  <w:rFonts w:ascii="Times New Roman" w:hAnsi="Times New Roman"/>
                  <w:i/>
                  <w:color w:val="000000"/>
                  <w:sz w:val="20"/>
                </w:rPr>
                <w:t>Robinson Twp.</w:t>
              </w:r>
              <w:r>
                <w:rPr>
                  <w:rFonts w:ascii="Times New Roman" w:hAnsi="Times New Roman"/>
                  <w:color w:val="000000"/>
                  <w:sz w:val="20"/>
                </w:rPr>
                <w:t>, 83 A.3d at 959</w:t>
              </w:r>
            </w:hyperlink>
            <w:r>
              <w:rPr>
                <w:rFonts w:ascii="Times New Roman" w:hAnsi="Times New Roman"/>
                <w:color w:val="000000"/>
                <w:sz w:val="20"/>
              </w:rPr>
              <w:t xml:space="preserve"> (citing 1970 Pa. Legislative Journal–House at 2273 (analysis of Professor Broughton)).</w:t>
            </w:r>
          </w:p>
        </w:tc>
      </w:tr>
      <w:tr>
        <w:tblPrEx/>
        <w:trPr/>
        <w:tc>
          <w:tcPr>
            <w:vAlign w:val="top"/>
          </w:tcPr>
          <w:p>
            <w:pPr>
              <w:spacing w:before="0" w:after="0" w:line="275" w:lineRule="atLeast"/>
            </w:pPr>
            <w:bookmarkStart w:id="228" w:name="co_footnote_B00172054140855_1"/>
            <w:hyperlink w:anchor="co_fnRef_B00172054140855_ID0EBPBK_1">
              <w:r>
                <w:rPr>
                  <w:rFonts w:ascii="Times New Roman" w:hAnsi="Times New Roman"/>
                  <w:color w:val="000000"/>
                  <w:sz w:val="20"/>
                  <w:vertAlign w:val="superscript"/>
                </w:rPr>
                <w:t>17</w:t>
              </w:r>
            </w:hyperlink>
            <w:bookmarkEnd w:id="228"/>
          </w:p>
        </w:tc>
        <w:tc>
          <w:tcPr>
            <w:vAlign w:val="top"/>
          </w:tcPr>
          <w:p>
            <w:pPr>
              <w:spacing w:before="0" w:after="0" w:line="275" w:lineRule="atLeast"/>
              <w:jc w:val="both"/>
            </w:pPr>
            <w:r>
              <w:rPr>
                <w:rFonts w:ascii="Times New Roman" w:hAnsi="Times New Roman"/>
                <w:color w:val="000000"/>
                <w:sz w:val="20"/>
              </w:rPr>
              <w:t xml:space="preserve">The Commonwealth Court's analysis assumed that its task was to determine </w:t>
            </w:r>
            <w:r>
              <w:rPr>
                <w:rFonts w:ascii="Times New Roman" w:hAnsi="Times New Roman"/>
                <w:b/>
                <w:color w:val="000000"/>
                <w:sz w:val="20"/>
              </w:rPr>
              <w:t>how</w:t>
            </w:r>
            <w:r>
              <w:rPr>
                <w:rFonts w:ascii="Times New Roman" w:hAnsi="Times New Roman"/>
                <w:color w:val="000000"/>
                <w:sz w:val="20"/>
              </w:rPr>
              <w:t xml:space="preserve"> to divide income and not </w:t>
            </w:r>
            <w:r>
              <w:rPr>
                <w:rFonts w:ascii="Times New Roman" w:hAnsi="Times New Roman"/>
                <w:b/>
                <w:color w:val="000000"/>
                <w:sz w:val="20"/>
              </w:rPr>
              <w:t>whether</w:t>
            </w:r>
            <w:r>
              <w:rPr>
                <w:rFonts w:ascii="Times New Roman" w:hAnsi="Times New Roman"/>
                <w:color w:val="000000"/>
                <w:sz w:val="20"/>
              </w:rPr>
              <w:t xml:space="preserve"> income may be used for any non-trust purposes, such as the General Fund expenditures that prompted this suit. In this respect, the Commonwealth Court was plainly influenced by the minority opinion authored by our learned colleague Chief Justice Baer, which expressed the view that the settlors contemplated the continued and judicious use of the resources and that </w:t>
            </w:r>
            <w:r>
              <w:rPr>
                <w:rFonts w:ascii="Times New Roman" w:hAnsi="Times New Roman"/>
                <w:color w:val="000000"/>
                <w:sz w:val="20"/>
              </w:rPr>
              <w:t xml:space="preserve">“income generated by the assets ... would not be deemed part of the corpus of the trust under private trust principles.” </w:t>
            </w:r>
            <w:r>
              <w:rPr>
                <w:rFonts w:ascii="Times New Roman" w:hAnsi="Times New Roman"/>
                <w:i/>
                <w:color w:val="000000"/>
                <w:sz w:val="20"/>
              </w:rPr>
              <w:t>PEDF II</w:t>
            </w:r>
            <w:r>
              <w:rPr>
                <w:rFonts w:ascii="Times New Roman" w:hAnsi="Times New Roman"/>
                <w:color w:val="000000"/>
                <w:sz w:val="20"/>
              </w:rPr>
              <w:t xml:space="preserve">, 161 A.3d at 947 and 941 n.3 (Baer, C.J., concurring and dissenting). Based on its preference for the dissenting posture, the Commonwealth Court “reexamine[d] the intent embodied in Section 27 to determine whether Section 9 of the 1947 Act applies.” </w:t>
            </w:r>
            <w:hyperlink r:id="r605">
              <w:r>
                <w:rPr>
                  <w:rFonts w:ascii="Times New Roman" w:hAnsi="Times New Roman"/>
                  <w:color w:val="000000"/>
                  <w:sz w:val="30"/>
                </w:rPr>
                <w:drawing>
                  <wp:inline>
                    <wp:extent cx="161925" cy="161925"/>
                    <wp:docPr id="411" name="Picture 1"/>
                    <a:graphic>
                      <a:graphicData uri="http://schemas.openxmlformats.org/drawingml/2006/picture">
                        <p:pic>
                          <p:nvPicPr>
                            <p:cNvPr id="412" name="Picture 1"/>
                            <p:cNvPicPr/>
                          </p:nvPicPr>
                          <p:blipFill>
                            <a:blip r:embed="r14"/>
                            <a:srcRect/>
                            <a:stretch>
                              <a:fillRect/>
                            </a:stretch>
                          </p:blipFill>
                          <p:spPr>
                            <a:xfrm>
                              <a:off x="0" y="0"/>
                              <a:ext cx="161925" cy="161925"/>
                            </a:xfrm>
                            <a:prstGeom prst="rect"/>
                          </p:spPr>
                        </p:pic>
                      </a:graphicData>
                    </a:graphic>
                  </wp:inline>
                </w:drawing>
              </w:r>
            </w:hyperlink>
            <w:hyperlink r:id="r606">
              <w:r>
                <w:rPr>
                  <w:rFonts w:ascii="Times New Roman" w:hAnsi="Times New Roman"/>
                  <w:i/>
                  <w:color w:val="000000"/>
                  <w:sz w:val="20"/>
                </w:rPr>
                <w:t>PEDF III</w:t>
              </w:r>
              <w:r>
                <w:rPr>
                  <w:rFonts w:ascii="Times New Roman" w:hAnsi="Times New Roman"/>
                  <w:color w:val="000000"/>
                  <w:sz w:val="20"/>
                </w:rPr>
                <w:t>, 214 A.3d at 768</w:t>
              </w:r>
            </w:hyperlink>
            <w:r>
              <w:rPr>
                <w:rFonts w:ascii="Times New Roman" w:hAnsi="Times New Roman"/>
                <w:color w:val="000000"/>
                <w:sz w:val="20"/>
              </w:rPr>
              <w:t>. This inverts the analysis. The proper question is whether the settlors created life tenants and remaindermen with an income entitlement.</w:t>
            </w:r>
          </w:p>
          <w:p>
            <w:pPr>
              <w:spacing w:before="0" w:after="0" w:line="275" w:lineRule="atLeast"/>
              <w:jc w:val="both"/>
            </w:pPr>
            <w:r>
              <w:rPr>
                <w:rFonts w:ascii="Times New Roman" w:hAnsi="Times New Roman"/>
                <w:color w:val="000000"/>
                <w:sz w:val="20"/>
              </w:rPr>
              <w:t xml:space="preserve">Finally, although concluding that the 1947 Act applied, neither the Commonwealth nor the Commonwealth Court addressed how the Commonwealth as trustee could follow the statute consistently with its trustee obligations. In particular, we agree with the PEDF that this raises the specter of self-dealing. A trustee “is under a duty to the beneficiary to administer the trust solely in the interest of the beneficiary.” </w:t>
            </w:r>
            <w:hyperlink r:id="r607">
              <w:r>
                <w:rPr>
                  <w:rFonts w:ascii="Times New Roman" w:hAnsi="Times New Roman"/>
                  <w:color w:val="000000"/>
                  <w:sz w:val="20"/>
                </w:rPr>
                <w:t>Restatement (Second) of Trusts</w:t>
              </w:r>
              <w:r>
                <w:rPr>
                  <w:rFonts w:ascii="Times New Roman" w:hAnsi="Times New Roman"/>
                  <w:color w:val="000000"/>
                  <w:sz w:val="20"/>
                </w:rPr>
                <w:t xml:space="preserve"> § 170 (1959)</w:t>
              </w:r>
            </w:hyperlink>
            <w:r>
              <w:rPr>
                <w:rFonts w:ascii="Times New Roman" w:hAnsi="Times New Roman"/>
                <w:color w:val="000000"/>
                <w:sz w:val="20"/>
              </w:rPr>
              <w:t>. A comment to this section states:</w:t>
            </w:r>
          </w:p>
          <w:p>
            <w:pPr>
              <w:pBdr>
                <w:left w:val="none" w:space="10"/>
              </w:pBdr>
              <w:spacing w:before="0" w:after="0" w:line="275" w:lineRule="atLeast"/>
              <w:ind w:left="200" w:right="0" w:firstLine="0"/>
              <w:jc w:val="both"/>
            </w:pPr>
            <w:r>
              <w:rPr>
                <w:rFonts w:ascii="Times New Roman" w:hAnsi="Times New Roman"/>
                <w:i/>
                <w:color w:val="000000"/>
                <w:sz w:val="20"/>
              </w:rPr>
              <w:t>Bonus, commission or other compensation.</w:t>
            </w:r>
            <w:r>
              <w:rPr>
                <w:rFonts w:ascii="Times New Roman" w:hAnsi="Times New Roman"/>
                <w:color w:val="000000"/>
                <w:sz w:val="20"/>
              </w:rPr>
              <w:t xml:space="preserve"> The trustee violates his duty to the beneficiary if he accepts for himself from a third person any bonus or commission for any act done by him in connection with the administration of the trust. Thus, if he sells trust property and accepts from the purchaser a bonus for making the sale, he commits a breach of trust.</w:t>
            </w:r>
          </w:p>
          <w:p>
            <w:pPr>
              <w:spacing w:before="0" w:after="0" w:line="275" w:lineRule="atLeast"/>
              <w:jc w:val="both"/>
            </w:pPr>
            <w:hyperlink r:id="r608">
              <w:r>
                <w:rPr>
                  <w:rFonts w:ascii="Times New Roman" w:hAnsi="Times New Roman"/>
                  <w:color w:val="000000"/>
                  <w:sz w:val="20"/>
                </w:rPr>
                <w:t>Restatement (Second) of Trusts</w:t>
              </w:r>
              <w:r>
                <w:rPr>
                  <w:rFonts w:ascii="Times New Roman" w:hAnsi="Times New Roman"/>
                  <w:color w:val="000000"/>
                  <w:sz w:val="20"/>
                </w:rPr>
                <w:t xml:space="preserve"> § 170</w:t>
              </w:r>
            </w:hyperlink>
            <w:r>
              <w:rPr>
                <w:rFonts w:ascii="Times New Roman" w:hAnsi="Times New Roman"/>
                <w:color w:val="000000"/>
                <w:sz w:val="20"/>
              </w:rPr>
              <w:t xml:space="preserve">, cmt. o. Accepting a bonus payment to advance a non-trust purpose would benefit the Commonwealth, not the beneficiaries. </w:t>
            </w:r>
            <w:r>
              <w:rPr>
                <w:rFonts w:ascii="Times New Roman" w:hAnsi="Times New Roman"/>
                <w:i/>
                <w:color w:val="000000"/>
                <w:sz w:val="20"/>
              </w:rPr>
              <w:t>See</w:t>
            </w:r>
            <w:r>
              <w:rPr>
                <w:rFonts w:ascii="Times New Roman" w:hAnsi="Times New Roman"/>
                <w:color w:val="000000"/>
                <w:sz w:val="20"/>
              </w:rPr>
              <w:t xml:space="preserve"> infra note 19.</w:t>
            </w:r>
          </w:p>
        </w:tc>
      </w:tr>
      <w:tr>
        <w:tblPrEx/>
        <w:trPr/>
        <w:tc>
          <w:tcPr>
            <w:vAlign w:val="top"/>
          </w:tcPr>
          <w:p>
            <w:pPr>
              <w:spacing w:before="0" w:after="0" w:line="275" w:lineRule="atLeast"/>
            </w:pPr>
            <w:bookmarkStart w:id="229" w:name="co_footnote_B00182054140855_1"/>
            <w:hyperlink w:anchor="co_fnRef_B00182054140855_ID0EQ4BK_1">
              <w:r>
                <w:rPr>
                  <w:rFonts w:ascii="Times New Roman" w:hAnsi="Times New Roman"/>
                  <w:color w:val="000000"/>
                  <w:sz w:val="20"/>
                  <w:vertAlign w:val="superscript"/>
                </w:rPr>
                <w:t>18</w:t>
              </w:r>
            </w:hyperlink>
            <w:bookmarkEnd w:id="229"/>
          </w:p>
        </w:tc>
        <w:tc>
          <w:tcPr>
            <w:vAlign w:val="top"/>
          </w:tcPr>
          <w:p>
            <w:pPr>
              <w:spacing w:before="0" w:after="0" w:line="275" w:lineRule="atLeast"/>
              <w:jc w:val="both"/>
            </w:pPr>
            <w:r>
              <w:rPr>
                <w:rFonts w:ascii="Times New Roman" w:hAnsi="Times New Roman"/>
                <w:color w:val="000000"/>
                <w:sz w:val="20"/>
              </w:rPr>
              <w:t xml:space="preserve">The absence of any language in the ERA to create an income entitlement is in contrast to the cases cited by the Commonwealth Court, in which the relevant instrument explicitly created successive beneficiaries and an income entitlement and instructed the trustee to pay those incomes. </w:t>
            </w:r>
            <w:r>
              <w:rPr>
                <w:rFonts w:ascii="Times New Roman" w:hAnsi="Times New Roman"/>
                <w:i/>
                <w:color w:val="000000"/>
                <w:sz w:val="20"/>
              </w:rPr>
              <w:t>See, e.g.</w:t>
            </w:r>
            <w:r>
              <w:rPr>
                <w:rFonts w:ascii="Times New Roman" w:hAnsi="Times New Roman"/>
                <w:color w:val="000000"/>
                <w:sz w:val="20"/>
              </w:rPr>
              <w:t xml:space="preserve">, </w:t>
            </w:r>
            <w:hyperlink r:id="r609">
              <w:r>
                <w:rPr>
                  <w:rFonts w:ascii="Times New Roman" w:hAnsi="Times New Roman"/>
                  <w:color w:val="000000"/>
                  <w:sz w:val="30"/>
                </w:rPr>
                <w:drawing>
                  <wp:inline>
                    <wp:extent cx="161925" cy="161925"/>
                    <wp:docPr id="413" name="Picture 2"/>
                    <a:graphic>
                      <a:graphicData uri="http://schemas.openxmlformats.org/drawingml/2006/picture">
                        <p:pic>
                          <p:nvPicPr>
                            <p:cNvPr id="414" name="Picture 2"/>
                            <p:cNvPicPr/>
                          </p:nvPicPr>
                          <p:blipFill>
                            <a:blip r:embed="r15"/>
                            <a:srcRect/>
                            <a:stretch>
                              <a:fillRect/>
                            </a:stretch>
                          </p:blipFill>
                          <p:spPr>
                            <a:xfrm>
                              <a:off x="0" y="0"/>
                              <a:ext cx="161925" cy="161925"/>
                            </a:xfrm>
                            <a:prstGeom prst="rect"/>
                          </p:spPr>
                        </p:pic>
                      </a:graphicData>
                    </a:graphic>
                  </wp:inline>
                </w:drawing>
              </w:r>
            </w:hyperlink>
            <w:hyperlink r:id="r610">
              <w:r>
                <w:rPr>
                  <w:rFonts w:ascii="Times New Roman" w:hAnsi="Times New Roman"/>
                  <w:i/>
                  <w:color w:val="000000"/>
                  <w:sz w:val="20"/>
                </w:rPr>
                <w:t>Appeal of Eley</w:t>
              </w:r>
              <w:r>
                <w:rPr>
                  <w:rFonts w:ascii="Times New Roman" w:hAnsi="Times New Roman"/>
                  <w:color w:val="000000"/>
                  <w:sz w:val="20"/>
                </w:rPr>
                <w:t>, 103 Pa. 300, 305 (Pa. 1883)</w:t>
              </w:r>
            </w:hyperlink>
            <w:r>
              <w:rPr>
                <w:rFonts w:ascii="Times New Roman" w:hAnsi="Times New Roman"/>
                <w:color w:val="000000"/>
                <w:sz w:val="20"/>
              </w:rPr>
              <w:t xml:space="preserve"> (“In the body of his will, the testator ... further directed that the portion thus given to his grandchildren should be held in trust ... ‘the interest or income arising from the same’ to be paid to his said son, by the executors, during his natural life.”); </w:t>
            </w:r>
            <w:hyperlink r:id="r611">
              <w:r>
                <w:rPr>
                  <w:rFonts w:ascii="Times New Roman" w:hAnsi="Times New Roman"/>
                  <w:color w:val="000000"/>
                  <w:sz w:val="30"/>
                </w:rPr>
                <w:drawing>
                  <wp:inline>
                    <wp:extent cx="161925" cy="161925"/>
                    <wp:docPr id="415" name="Picture 2"/>
                    <a:graphic>
                      <a:graphicData uri="http://schemas.openxmlformats.org/drawingml/2006/picture">
                        <p:pic>
                          <p:nvPicPr>
                            <p:cNvPr id="416" name="Picture 2"/>
                            <p:cNvPicPr/>
                          </p:nvPicPr>
                          <p:blipFill>
                            <a:blip r:embed="r15"/>
                            <a:srcRect/>
                            <a:stretch>
                              <a:fillRect/>
                            </a:stretch>
                          </p:blipFill>
                          <p:spPr>
                            <a:xfrm>
                              <a:off x="0" y="0"/>
                              <a:ext cx="161925" cy="161925"/>
                            </a:xfrm>
                            <a:prstGeom prst="rect"/>
                          </p:spPr>
                        </p:pic>
                      </a:graphicData>
                    </a:graphic>
                  </wp:inline>
                </w:drawing>
              </w:r>
            </w:hyperlink>
            <w:hyperlink r:id="r612">
              <w:r>
                <w:rPr>
                  <w:rFonts w:ascii="Times New Roman" w:hAnsi="Times New Roman"/>
                  <w:i/>
                  <w:color w:val="000000"/>
                  <w:sz w:val="20"/>
                </w:rPr>
                <w:t>Bruner's Will</w:t>
              </w:r>
              <w:r>
                <w:rPr>
                  <w:rFonts w:ascii="Times New Roman" w:hAnsi="Times New Roman"/>
                  <w:color w:val="000000"/>
                  <w:sz w:val="20"/>
                </w:rPr>
                <w:t>, 70 A.2d at 223</w:t>
              </w:r>
            </w:hyperlink>
            <w:r>
              <w:rPr>
                <w:rFonts w:ascii="Times New Roman" w:hAnsi="Times New Roman"/>
                <w:color w:val="000000"/>
                <w:sz w:val="20"/>
              </w:rPr>
              <w:t xml:space="preserve"> (“Testator ... direct[ed] to pay the net income semi-annually, as follows .... He also directed his trustees, for a period of three years after the death of both Joseph Bruner and Elizabeth Rodgers, to pay the net income ....”); </w:t>
            </w:r>
            <w:hyperlink r:id="r613">
              <w:r>
                <w:rPr>
                  <w:rFonts w:ascii="Times New Roman" w:hAnsi="Times New Roman"/>
                  <w:color w:val="000000"/>
                  <w:sz w:val="30"/>
                </w:rPr>
                <w:drawing>
                  <wp:inline>
                    <wp:extent cx="161925" cy="161925"/>
                    <wp:docPr id="417" name="Picture 2"/>
                    <a:graphic>
                      <a:graphicData uri="http://schemas.openxmlformats.org/drawingml/2006/picture">
                        <p:pic>
                          <p:nvPicPr>
                            <p:cNvPr id="418" name="Picture 2"/>
                            <p:cNvPicPr/>
                          </p:nvPicPr>
                          <p:blipFill>
                            <a:blip r:embed="r15"/>
                            <a:srcRect/>
                            <a:stretch>
                              <a:fillRect/>
                            </a:stretch>
                          </p:blipFill>
                          <p:spPr>
                            <a:xfrm>
                              <a:off x="0" y="0"/>
                              <a:ext cx="161925" cy="161925"/>
                            </a:xfrm>
                            <a:prstGeom prst="rect"/>
                          </p:spPr>
                        </p:pic>
                      </a:graphicData>
                    </a:graphic>
                  </wp:inline>
                </w:drawing>
              </w:r>
            </w:hyperlink>
            <w:hyperlink r:id="r614">
              <w:r>
                <w:rPr>
                  <w:rFonts w:ascii="Times New Roman" w:hAnsi="Times New Roman"/>
                  <w:i/>
                  <w:color w:val="000000"/>
                  <w:sz w:val="20"/>
                </w:rPr>
                <w:t>McClintock v. Dana</w:t>
              </w:r>
              <w:r>
                <w:rPr>
                  <w:rFonts w:ascii="Times New Roman" w:hAnsi="Times New Roman"/>
                  <w:color w:val="000000"/>
                  <w:sz w:val="20"/>
                </w:rPr>
                <w:t>, 106 Pa. 386, 391–92 (Pa. 1884)</w:t>
              </w:r>
            </w:hyperlink>
            <w:r>
              <w:rPr>
                <w:rFonts w:ascii="Times New Roman" w:hAnsi="Times New Roman"/>
                <w:color w:val="000000"/>
                <w:sz w:val="20"/>
              </w:rPr>
              <w:t xml:space="preserve"> (applying </w:t>
            </w:r>
            <w:hyperlink r:id="r615">
              <w:r>
                <w:rPr>
                  <w:rFonts w:ascii="Times New Roman" w:hAnsi="Times New Roman"/>
                  <w:color w:val="000000"/>
                  <w:sz w:val="30"/>
                </w:rPr>
                <w:drawing>
                  <wp:inline>
                    <wp:extent cx="161925" cy="161925"/>
                    <wp:docPr id="419" name="Picture 2"/>
                    <a:graphic>
                      <a:graphicData uri="http://schemas.openxmlformats.org/drawingml/2006/picture">
                        <p:pic>
                          <p:nvPicPr>
                            <p:cNvPr id="420" name="Picture 2"/>
                            <p:cNvPicPr/>
                          </p:nvPicPr>
                          <p:blipFill>
                            <a:blip r:embed="r15"/>
                            <a:srcRect/>
                            <a:stretch>
                              <a:fillRect/>
                            </a:stretch>
                          </p:blipFill>
                          <p:spPr>
                            <a:xfrm>
                              <a:off x="0" y="0"/>
                              <a:ext cx="161925" cy="161925"/>
                            </a:xfrm>
                            <a:prstGeom prst="rect"/>
                          </p:spPr>
                        </p:pic>
                      </a:graphicData>
                    </a:graphic>
                  </wp:inline>
                </w:drawing>
              </w:r>
            </w:hyperlink>
            <w:hyperlink r:id="r616">
              <w:r>
                <w:rPr>
                  <w:rFonts w:ascii="Times New Roman" w:hAnsi="Times New Roman"/>
                  <w:i/>
                  <w:color w:val="000000"/>
                  <w:sz w:val="20"/>
                </w:rPr>
                <w:t>Eley's Appeal</w:t>
              </w:r>
            </w:hyperlink>
            <w:r>
              <w:rPr>
                <w:rFonts w:ascii="Times New Roman" w:hAnsi="Times New Roman"/>
                <w:color w:val="000000"/>
                <w:sz w:val="20"/>
              </w:rPr>
              <w:t xml:space="preserve"> and noting, “Nor is there any provision, express or implied, in the will that the incomes are to be accumulated for those in remainder.”); </w:t>
            </w:r>
            <w:hyperlink r:id="r617">
              <w:r>
                <w:rPr>
                  <w:rFonts w:ascii="Times New Roman" w:hAnsi="Times New Roman"/>
                  <w:color w:val="000000"/>
                  <w:sz w:val="30"/>
                </w:rPr>
                <w:drawing>
                  <wp:inline>
                    <wp:extent cx="161925" cy="161925"/>
                    <wp:docPr id="421" name="Picture 2"/>
                    <a:graphic>
                      <a:graphicData uri="http://schemas.openxmlformats.org/drawingml/2006/picture">
                        <p:pic>
                          <p:nvPicPr>
                            <p:cNvPr id="422" name="Picture 2"/>
                            <p:cNvPicPr/>
                          </p:nvPicPr>
                          <p:blipFill>
                            <a:blip r:embed="r15"/>
                            <a:srcRect/>
                            <a:stretch>
                              <a:fillRect/>
                            </a:stretch>
                          </p:blipFill>
                          <p:spPr>
                            <a:xfrm>
                              <a:off x="0" y="0"/>
                              <a:ext cx="161925" cy="161925"/>
                            </a:xfrm>
                            <a:prstGeom prst="rect"/>
                          </p:spPr>
                        </p:pic>
                      </a:graphicData>
                    </a:graphic>
                  </wp:inline>
                </w:drawing>
              </w:r>
            </w:hyperlink>
            <w:hyperlink r:id="r618">
              <w:r>
                <w:rPr>
                  <w:rFonts w:ascii="Times New Roman" w:hAnsi="Times New Roman"/>
                  <w:i/>
                  <w:color w:val="000000"/>
                  <w:sz w:val="20"/>
                </w:rPr>
                <w:t>In re Rosenblum's Estate</w:t>
              </w:r>
              <w:r>
                <w:rPr>
                  <w:rFonts w:ascii="Times New Roman" w:hAnsi="Times New Roman"/>
                  <w:color w:val="000000"/>
                  <w:sz w:val="20"/>
                </w:rPr>
                <w:t>, 459 Pa. 201, 328 A.2d 158, 160 (1974)</w:t>
              </w:r>
            </w:hyperlink>
            <w:r>
              <w:rPr>
                <w:rFonts w:ascii="Times New Roman" w:hAnsi="Times New Roman"/>
                <w:color w:val="000000"/>
                <w:sz w:val="20"/>
              </w:rPr>
              <w:t xml:space="preserve"> (“Each beneficiary was made life tenant of the trust for his or her benefit. The net income from each trust was to be paid to the life tenant during his or her lifetime, and on the death of the life tenant, the corpus was to be distributed free of trust ....”); </w:t>
            </w:r>
            <w:hyperlink r:id="r619">
              <w:r>
                <w:rPr>
                  <w:rFonts w:ascii="Times New Roman" w:hAnsi="Times New Roman"/>
                  <w:color w:val="000000"/>
                  <w:sz w:val="30"/>
                </w:rPr>
                <w:drawing>
                  <wp:inline>
                    <wp:extent cx="161925" cy="161925"/>
                    <wp:docPr id="423" name="Picture 2"/>
                    <a:graphic>
                      <a:graphicData uri="http://schemas.openxmlformats.org/drawingml/2006/picture">
                        <p:pic>
                          <p:nvPicPr>
                            <p:cNvPr id="424" name="Picture 2"/>
                            <p:cNvPicPr/>
                          </p:nvPicPr>
                          <p:blipFill>
                            <a:blip r:embed="r15"/>
                            <a:srcRect/>
                            <a:stretch>
                              <a:fillRect/>
                            </a:stretch>
                          </p:blipFill>
                          <p:spPr>
                            <a:xfrm>
                              <a:off x="0" y="0"/>
                              <a:ext cx="161925" cy="161925"/>
                            </a:xfrm>
                            <a:prstGeom prst="rect"/>
                          </p:spPr>
                        </p:pic>
                      </a:graphicData>
                    </a:graphic>
                  </wp:inline>
                </w:drawing>
              </w:r>
            </w:hyperlink>
            <w:hyperlink r:id="r620">
              <w:r>
                <w:rPr>
                  <w:rFonts w:ascii="Times New Roman" w:hAnsi="Times New Roman"/>
                  <w:i/>
                  <w:color w:val="000000"/>
                  <w:sz w:val="20"/>
                </w:rPr>
                <w:t>In re McKeown's Estate</w:t>
              </w:r>
              <w:r>
                <w:rPr>
                  <w:rFonts w:ascii="Times New Roman" w:hAnsi="Times New Roman"/>
                  <w:color w:val="000000"/>
                  <w:sz w:val="20"/>
                </w:rPr>
                <w:t>, 263 Pa. 78, 106 A. 189 (1919)</w:t>
              </w:r>
            </w:hyperlink>
            <w:r>
              <w:rPr>
                <w:rFonts w:ascii="Times New Roman" w:hAnsi="Times New Roman"/>
                <w:color w:val="000000"/>
                <w:sz w:val="20"/>
              </w:rPr>
              <w:t xml:space="preserve"> (directing estate “to be held by the trustee, upon an active trust, ‘to pay annually one-third of the net income from the said remaining three-fourths to each of my sons ... with certain remainders over, not necessary to be considered at this time’ ”).</w:t>
            </w:r>
          </w:p>
        </w:tc>
      </w:tr>
      <w:tr>
        <w:tblPrEx/>
        <w:trPr/>
        <w:tc>
          <w:tcPr>
            <w:vAlign w:val="top"/>
          </w:tcPr>
          <w:p>
            <w:pPr>
              <w:spacing w:before="0" w:after="0" w:line="275" w:lineRule="atLeast"/>
            </w:pPr>
            <w:bookmarkStart w:id="230" w:name="co_footnote_B00192054140855_1"/>
            <w:hyperlink w:anchor="co_fnRef_B00192054140855_ID0ESOCK_1">
              <w:r>
                <w:rPr>
                  <w:rFonts w:ascii="Times New Roman" w:hAnsi="Times New Roman"/>
                  <w:color w:val="000000"/>
                  <w:sz w:val="20"/>
                  <w:vertAlign w:val="superscript"/>
                </w:rPr>
                <w:t>19</w:t>
              </w:r>
            </w:hyperlink>
            <w:bookmarkEnd w:id="230"/>
          </w:p>
        </w:tc>
        <w:tc>
          <w:tcPr>
            <w:vAlign w:val="top"/>
          </w:tcPr>
          <w:p>
            <w:pPr>
              <w:spacing w:before="0" w:after="0" w:line="275" w:lineRule="atLeast"/>
              <w:jc w:val="both"/>
            </w:pPr>
            <w:r>
              <w:rPr>
                <w:rFonts w:ascii="Times New Roman" w:hAnsi="Times New Roman"/>
                <w:color w:val="000000"/>
                <w:sz w:val="20"/>
              </w:rPr>
              <w:t>It is unclear how the Commonwealth categorizes itself for its argument that it can allocate to itself income generated from the trust assets. If it views itself as the representative of the life tenants created by the Commonwealth Court, we have rejected that construction. Moreover, as discussed, it is violative of the purpose of the trust to divert revenue generated from the use of the trust assets for non-trust purposes. If the Commonwealth sees itself as the sovereign retaining some ownership in the public natural resources, that notion is dispelled by the express language of the ERA. Finally, as discussed in the text, an allocation of the income to itself as trustee violates its basic fiduciary duties as trustee.</w:t>
            </w:r>
          </w:p>
        </w:tc>
      </w:tr>
      <w:tr>
        <w:tblPrEx/>
        <w:trPr/>
        <w:tc>
          <w:tcPr>
            <w:vAlign w:val="top"/>
          </w:tcPr>
          <w:p>
            <w:pPr>
              <w:spacing w:before="0" w:after="0" w:line="275" w:lineRule="atLeast"/>
            </w:pPr>
            <w:bookmarkStart w:id="231" w:name="co_footnote_B00202054140855_1"/>
            <w:hyperlink w:anchor="co_fnRef_B00202054140855_ID0E5PCK_1">
              <w:r>
                <w:rPr>
                  <w:rFonts w:ascii="Times New Roman" w:hAnsi="Times New Roman"/>
                  <w:color w:val="000000"/>
                  <w:sz w:val="20"/>
                  <w:vertAlign w:val="superscript"/>
                </w:rPr>
                <w:t>20</w:t>
              </w:r>
            </w:hyperlink>
            <w:bookmarkEnd w:id="231"/>
          </w:p>
        </w:tc>
        <w:tc>
          <w:tcPr>
            <w:vAlign w:val="top"/>
          </w:tcPr>
          <w:p>
            <w:pPr>
              <w:spacing w:before="0" w:after="0" w:line="275" w:lineRule="atLeast"/>
              <w:jc w:val="both"/>
            </w:pPr>
            <w:r>
              <w:rPr>
                <w:rFonts w:ascii="Times New Roman" w:hAnsi="Times New Roman"/>
                <w:color w:val="000000"/>
                <w:sz w:val="20"/>
              </w:rPr>
              <w:t xml:space="preserve">We note that the Commonwealth Court addressed fiduciary obligations, albeit in the context of how the mineral leases at issue here were structured. </w:t>
            </w:r>
            <w:r>
              <w:rPr>
                <w:rFonts w:ascii="Times New Roman" w:hAnsi="Times New Roman"/>
                <w:i/>
                <w:color w:val="000000"/>
                <w:sz w:val="20"/>
              </w:rPr>
              <w:t xml:space="preserve">See </w:t>
            </w:r>
            <w:r>
              <w:rPr>
                <w:rFonts w:ascii="Times New Roman" w:hAnsi="Times New Roman"/>
                <w:i/>
                <w:color w:val="000000"/>
                <w:sz w:val="20"/>
              </w:rPr>
              <w:t>PEDF III</w:t>
            </w:r>
            <w:r>
              <w:rPr>
                <w:rFonts w:ascii="Times New Roman" w:hAnsi="Times New Roman"/>
                <w:color w:val="000000"/>
                <w:sz w:val="20"/>
              </w:rPr>
              <w:t xml:space="preserve">, 214 A.3d at 773 n.28. The court concluded that by using “standard industry leases, which have included rents, bonuses and royalties as forms of payments since oil and gas development began, DCNR did not structure or draft the leases in an attempt to remove rents and bonuses from the corpus of the trust.” </w:t>
            </w:r>
            <w:hyperlink r:id="r621">
              <w:r>
                <w:rPr>
                  <w:rFonts w:ascii="Times New Roman" w:hAnsi="Times New Roman"/>
                  <w:color w:val="000000"/>
                  <w:sz w:val="30"/>
                </w:rPr>
                <w:drawing>
                  <wp:inline>
                    <wp:extent cx="161925" cy="161925"/>
                    <wp:docPr id="425" name="Picture 1"/>
                    <a:graphic>
                      <a:graphicData uri="http://schemas.openxmlformats.org/drawingml/2006/picture">
                        <p:pic>
                          <p:nvPicPr>
                            <p:cNvPr id="426" name="Picture 1"/>
                            <p:cNvPicPr/>
                          </p:nvPicPr>
                          <p:blipFill>
                            <a:blip r:embed="r14"/>
                            <a:srcRect/>
                            <a:stretch>
                              <a:fillRect/>
                            </a:stretch>
                          </p:blipFill>
                          <p:spPr>
                            <a:xfrm>
                              <a:off x="0" y="0"/>
                              <a:ext cx="161925" cy="161925"/>
                            </a:xfrm>
                            <a:prstGeom prst="rect"/>
                          </p:spPr>
                        </p:pic>
                      </a:graphicData>
                    </a:graphic>
                  </wp:inline>
                </w:drawing>
              </w:r>
            </w:hyperlink>
            <w:hyperlink r:id="r622">
              <w:r>
                <w:rPr>
                  <w:rFonts w:ascii="Times New Roman" w:hAnsi="Times New Roman"/>
                  <w:i/>
                  <w:color w:val="000000"/>
                  <w:sz w:val="20"/>
                </w:rPr>
                <w:t>Id</w:t>
              </w:r>
              <w:r>
                <w:rPr>
                  <w:rFonts w:ascii="Times New Roman" w:hAnsi="Times New Roman"/>
                  <w:color w:val="000000"/>
                  <w:sz w:val="20"/>
                </w:rPr>
                <w:t>.</w:t>
              </w:r>
            </w:hyperlink>
          </w:p>
          <w:p>
            <w:pPr>
              <w:spacing w:before="0" w:after="0" w:line="275" w:lineRule="atLeast"/>
              <w:jc w:val="both"/>
            </w:pPr>
            <w:r>
              <w:rPr>
                <w:rFonts w:ascii="Times New Roman" w:hAnsi="Times New Roman"/>
                <w:color w:val="000000"/>
                <w:sz w:val="20"/>
              </w:rPr>
              <w:t xml:space="preserve">We agree with the Commonwealth Court that the Commonwealth did not breach its fiduciary duties by employing standard industry terms in the relevant leases. That conclusion, however, answers only whether the generation of income via those leases was acceptable. It does not address the critical question of whether it can then use that income to benefit itself and not the beneficiaries. </w:t>
            </w:r>
            <w:r>
              <w:rPr>
                <w:rFonts w:ascii="Times New Roman" w:hAnsi="Times New Roman"/>
                <w:i/>
                <w:color w:val="000000"/>
                <w:sz w:val="20"/>
              </w:rPr>
              <w:t>See supra</w:t>
            </w:r>
            <w:r>
              <w:rPr>
                <w:rFonts w:ascii="Times New Roman" w:hAnsi="Times New Roman"/>
                <w:color w:val="000000"/>
                <w:sz w:val="20"/>
              </w:rPr>
              <w:t xml:space="preserve"> note 17.</w:t>
            </w:r>
          </w:p>
        </w:tc>
      </w:tr>
      <w:tr>
        <w:tblPrEx/>
        <w:trPr/>
        <w:tc>
          <w:tcPr>
            <w:vAlign w:val="top"/>
          </w:tcPr>
          <w:p>
            <w:pPr>
              <w:spacing w:before="0" w:after="0" w:line="275" w:lineRule="atLeast"/>
            </w:pPr>
            <w:bookmarkStart w:id="232" w:name="co_footnote_B00212054140855_1"/>
            <w:hyperlink w:anchor="co_fnRef_B00212054140855_ID0EJ2CK_1">
              <w:r>
                <w:rPr>
                  <w:rFonts w:ascii="Times New Roman" w:hAnsi="Times New Roman"/>
                  <w:color w:val="000000"/>
                  <w:sz w:val="20"/>
                  <w:vertAlign w:val="superscript"/>
                </w:rPr>
                <w:t>21</w:t>
              </w:r>
            </w:hyperlink>
            <w:bookmarkEnd w:id="232"/>
          </w:p>
        </w:tc>
        <w:tc>
          <w:tcPr>
            <w:vAlign w:val="top"/>
          </w:tcPr>
          <w:p>
            <w:pPr>
              <w:spacing w:before="0" w:after="0" w:line="275" w:lineRule="atLeast"/>
              <w:jc w:val="both"/>
            </w:pPr>
            <w:r>
              <w:rPr>
                <w:rFonts w:ascii="Times New Roman" w:hAnsi="Times New Roman"/>
                <w:color w:val="000000"/>
                <w:sz w:val="20"/>
              </w:rPr>
              <w:t xml:space="preserve">We reiterate that “the legislature's diversion of funds from the Lease Fund (and from the DCNR's exclusive control) does not, in and of itself, constitute a violation of </w:t>
            </w:r>
            <w:hyperlink r:id="r623">
              <w:r>
                <w:rPr>
                  <w:rFonts w:ascii="Times New Roman" w:hAnsi="Times New Roman"/>
                  <w:color w:val="000000"/>
                  <w:sz w:val="20"/>
                </w:rPr>
                <w:t>Section 27</w:t>
              </w:r>
            </w:hyperlink>
            <w:r>
              <w:rPr>
                <w:rFonts w:ascii="Times New Roman" w:hAnsi="Times New Roman"/>
                <w:color w:val="000000"/>
                <w:sz w:val="20"/>
              </w:rPr>
              <w:t xml:space="preserve">.” </w:t>
            </w:r>
            <w:r>
              <w:rPr>
                <w:rFonts w:ascii="Times New Roman" w:hAnsi="Times New Roman"/>
                <w:i/>
                <w:color w:val="000000"/>
                <w:sz w:val="20"/>
              </w:rPr>
              <w:t>PEDF II</w:t>
            </w:r>
            <w:r>
              <w:rPr>
                <w:rFonts w:ascii="Times New Roman" w:hAnsi="Times New Roman"/>
                <w:color w:val="000000"/>
                <w:sz w:val="20"/>
              </w:rPr>
              <w:t xml:space="preserve">, 161 A.3d at 939. The General Assembly “would not run afoul of the constitution by appropriating trust funds to some other initiative or agency dedicated to effectuating </w:t>
            </w:r>
            <w:hyperlink r:id="r624">
              <w:r>
                <w:rPr>
                  <w:rFonts w:ascii="Times New Roman" w:hAnsi="Times New Roman"/>
                  <w:color w:val="000000"/>
                  <w:sz w:val="20"/>
                </w:rPr>
                <w:t>Section 27</w:t>
              </w:r>
            </w:hyperlink>
            <w:r>
              <w:rPr>
                <w:rFonts w:ascii="Times New Roman" w:hAnsi="Times New Roman"/>
                <w:color w:val="000000"/>
                <w:sz w:val="20"/>
              </w:rPr>
              <w:t xml:space="preserve">.” </w:t>
            </w:r>
            <w:hyperlink r:id="r625">
              <w:r>
                <w:rPr>
                  <w:rFonts w:ascii="Times New Roman" w:hAnsi="Times New Roman"/>
                  <w:color w:val="000000"/>
                  <w:sz w:val="30"/>
                </w:rPr>
                <w:drawing>
                  <wp:inline>
                    <wp:extent cx="161925" cy="161925"/>
                    <wp:docPr id="427" name="Picture 2"/>
                    <a:graphic>
                      <a:graphicData uri="http://schemas.openxmlformats.org/drawingml/2006/picture">
                        <p:pic>
                          <p:nvPicPr>
                            <p:cNvPr id="428" name="Picture 2"/>
                            <p:cNvPicPr/>
                          </p:nvPicPr>
                          <p:blipFill>
                            <a:blip r:embed="r15"/>
                            <a:srcRect/>
                            <a:stretch>
                              <a:fillRect/>
                            </a:stretch>
                          </p:blipFill>
                          <p:spPr>
                            <a:xfrm>
                              <a:off x="0" y="0"/>
                              <a:ext cx="161925" cy="161925"/>
                            </a:xfrm>
                            <a:prstGeom prst="rect"/>
                          </p:spPr>
                        </p:pic>
                      </a:graphicData>
                    </a:graphic>
                  </wp:inline>
                </w:drawing>
              </w:r>
            </w:hyperlink>
            <w:hyperlink r:id="r626">
              <w:r>
                <w:rPr>
                  <w:rFonts w:ascii="Times New Roman" w:hAnsi="Times New Roman"/>
                  <w:i/>
                  <w:color w:val="000000"/>
                  <w:sz w:val="20"/>
                </w:rPr>
                <w:t>Id</w:t>
              </w:r>
              <w:r>
                <w:rPr>
                  <w:rFonts w:ascii="Times New Roman" w:hAnsi="Times New Roman"/>
                  <w:color w:val="000000"/>
                  <w:sz w:val="20"/>
                </w:rPr>
                <w:t>.</w:t>
              </w:r>
            </w:hyperlink>
          </w:p>
        </w:tc>
      </w:tr>
      <w:tr>
        <w:tblPrEx/>
        <w:trPr/>
        <w:tc>
          <w:tcPr>
            <w:vAlign w:val="top"/>
          </w:tcPr>
          <w:p>
            <w:pPr>
              <w:spacing w:before="0" w:after="0" w:line="275" w:lineRule="atLeast"/>
            </w:pPr>
            <w:bookmarkStart w:id="233" w:name="co_footnote_B00222054140855_1"/>
            <w:hyperlink w:anchor="co_fnRef_B00222054140855_ID0EEFDK_1">
              <w:r>
                <w:rPr>
                  <w:rFonts w:ascii="Times New Roman" w:hAnsi="Times New Roman"/>
                  <w:color w:val="000000"/>
                  <w:sz w:val="20"/>
                  <w:vertAlign w:val="superscript"/>
                </w:rPr>
                <w:t>1</w:t>
              </w:r>
            </w:hyperlink>
            <w:bookmarkEnd w:id="233"/>
          </w:p>
        </w:tc>
        <w:tc>
          <w:tcPr>
            <w:vAlign w:val="top"/>
          </w:tcPr>
          <w:p>
            <w:pPr>
              <w:spacing w:before="0" w:after="0" w:line="275" w:lineRule="atLeast"/>
              <w:jc w:val="both"/>
            </w:pPr>
            <w:hyperlink r:id="r627">
              <w:r>
                <w:rPr>
                  <w:rFonts w:ascii="Times New Roman" w:hAnsi="Times New Roman"/>
                  <w:color w:val="000000"/>
                  <w:sz w:val="20"/>
                </w:rPr>
                <w:t>Pa. Const. art. 1, § 27</w:t>
              </w:r>
            </w:hyperlink>
            <w:r>
              <w:rPr>
                <w:rFonts w:ascii="Times New Roman" w:hAnsi="Times New Roman"/>
                <w:color w:val="000000"/>
                <w:sz w:val="20"/>
              </w:rPr>
              <w:t>.</w:t>
            </w:r>
          </w:p>
        </w:tc>
      </w:tr>
      <w:tr>
        <w:tblPrEx/>
        <w:trPr/>
        <w:tc>
          <w:tcPr>
            <w:vAlign w:val="top"/>
          </w:tcPr>
          <w:p>
            <w:pPr>
              <w:spacing w:before="0" w:after="0" w:line="275" w:lineRule="atLeast"/>
            </w:pPr>
            <w:bookmarkStart w:id="234" w:name="co_footnote_B00232054140855_1"/>
            <w:hyperlink w:anchor="co_fnRef_B00232054140855_ID0ELFDK_1">
              <w:r>
                <w:rPr>
                  <w:rFonts w:ascii="Times New Roman" w:hAnsi="Times New Roman"/>
                  <w:color w:val="000000"/>
                  <w:sz w:val="20"/>
                  <w:vertAlign w:val="superscript"/>
                </w:rPr>
                <w:t>2</w:t>
              </w:r>
            </w:hyperlink>
            <w:bookmarkEnd w:id="234"/>
          </w:p>
        </w:tc>
        <w:tc>
          <w:tcPr>
            <w:vAlign w:val="top"/>
          </w:tcPr>
          <w:p>
            <w:pPr>
              <w:spacing w:before="0" w:after="0" w:line="275" w:lineRule="atLeast"/>
              <w:jc w:val="both"/>
            </w:pPr>
            <w:hyperlink r:id="r628">
              <w:r>
                <w:rPr>
                  <w:rFonts w:ascii="Times New Roman" w:hAnsi="Times New Roman"/>
                  <w:color w:val="000000"/>
                  <w:sz w:val="30"/>
                </w:rPr>
                <w:drawing>
                  <wp:inline>
                    <wp:extent cx="161925" cy="161925"/>
                    <wp:docPr id="429" name="Picture 2"/>
                    <a:graphic>
                      <a:graphicData uri="http://schemas.openxmlformats.org/drawingml/2006/picture">
                        <p:pic>
                          <p:nvPicPr>
                            <p:cNvPr id="430" name="Picture 2"/>
                            <p:cNvPicPr/>
                          </p:nvPicPr>
                          <p:blipFill>
                            <a:blip r:embed="r15"/>
                            <a:srcRect/>
                            <a:stretch>
                              <a:fillRect/>
                            </a:stretch>
                          </p:blipFill>
                          <p:spPr>
                            <a:xfrm>
                              <a:off x="0" y="0"/>
                              <a:ext cx="161925" cy="161925"/>
                            </a:xfrm>
                            <a:prstGeom prst="rect"/>
                          </p:spPr>
                        </p:pic>
                      </a:graphicData>
                    </a:graphic>
                  </wp:inline>
                </w:drawing>
              </w:r>
            </w:hyperlink>
            <w:hyperlink r:id="r629">
              <w:r>
                <w:rPr>
                  <w:rFonts w:ascii="Times New Roman" w:hAnsi="Times New Roman"/>
                  <w:i/>
                  <w:color w:val="000000"/>
                  <w:sz w:val="20"/>
                </w:rPr>
                <w:t>PEDF II</w:t>
              </w:r>
              <w:r>
                <w:rPr>
                  <w:rFonts w:ascii="Times New Roman" w:hAnsi="Times New Roman"/>
                  <w:color w:val="000000"/>
                  <w:sz w:val="20"/>
                </w:rPr>
                <w:t>, 161 A.3d at 931</w:t>
              </w:r>
            </w:hyperlink>
            <w:r>
              <w:rPr>
                <w:rFonts w:ascii="Times New Roman" w:hAnsi="Times New Roman"/>
                <w:color w:val="000000"/>
                <w:sz w:val="20"/>
              </w:rPr>
              <w:t>.</w:t>
            </w:r>
          </w:p>
        </w:tc>
      </w:tr>
      <w:tr>
        <w:tblPrEx/>
        <w:trPr/>
        <w:tc>
          <w:tcPr>
            <w:vAlign w:val="top"/>
          </w:tcPr>
          <w:p>
            <w:pPr>
              <w:spacing w:before="0" w:after="0" w:line="275" w:lineRule="atLeast"/>
            </w:pPr>
            <w:bookmarkStart w:id="235" w:name="co_footnote_B00242054140855_1"/>
            <w:hyperlink w:anchor="co_fnRef_B00242054140855_ID0EVFDK_1">
              <w:r>
                <w:rPr>
                  <w:rFonts w:ascii="Times New Roman" w:hAnsi="Times New Roman"/>
                  <w:color w:val="000000"/>
                  <w:sz w:val="20"/>
                  <w:vertAlign w:val="superscript"/>
                </w:rPr>
                <w:t>3</w:t>
              </w:r>
            </w:hyperlink>
            <w:bookmarkEnd w:id="235"/>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Maj. Op. at 296–97 (citing </w:t>
            </w:r>
            <w:hyperlink r:id="r630">
              <w:r>
                <w:rPr>
                  <w:rFonts w:ascii="Times New Roman" w:hAnsi="Times New Roman"/>
                  <w:color w:val="000000"/>
                  <w:sz w:val="30"/>
                </w:rPr>
                <w:drawing>
                  <wp:inline>
                    <wp:extent cx="161925" cy="161925"/>
                    <wp:docPr id="431" name="Picture 2"/>
                    <a:graphic>
                      <a:graphicData uri="http://schemas.openxmlformats.org/drawingml/2006/picture">
                        <p:pic>
                          <p:nvPicPr>
                            <p:cNvPr id="432" name="Picture 2"/>
                            <p:cNvPicPr/>
                          </p:nvPicPr>
                          <p:blipFill>
                            <a:blip r:embed="r15"/>
                            <a:srcRect/>
                            <a:stretch>
                              <a:fillRect/>
                            </a:stretch>
                          </p:blipFill>
                          <p:spPr>
                            <a:xfrm>
                              <a:off x="0" y="0"/>
                              <a:ext cx="161925" cy="161925"/>
                            </a:xfrm>
                            <a:prstGeom prst="rect"/>
                          </p:spPr>
                        </p:pic>
                      </a:graphicData>
                    </a:graphic>
                  </wp:inline>
                </w:drawing>
              </w:r>
            </w:hyperlink>
            <w:hyperlink r:id="r631">
              <w:r>
                <w:rPr>
                  <w:rFonts w:ascii="Times New Roman" w:hAnsi="Times New Roman"/>
                  <w:i/>
                  <w:color w:val="000000"/>
                  <w:sz w:val="20"/>
                </w:rPr>
                <w:t>Robinson Township v. Commonwealth</w:t>
              </w:r>
              <w:r>
                <w:rPr>
                  <w:rFonts w:ascii="Times New Roman" w:hAnsi="Times New Roman"/>
                  <w:color w:val="000000"/>
                  <w:sz w:val="20"/>
                </w:rPr>
                <w:t>, 623 Pa. 564, 83 A.3d 901, 956 (Pa. 2013)</w:t>
              </w:r>
            </w:hyperlink>
            <w:r>
              <w:rPr>
                <w:rFonts w:ascii="Times New Roman" w:hAnsi="Times New Roman"/>
                <w:color w:val="000000"/>
                <w:sz w:val="20"/>
              </w:rPr>
              <w:t xml:space="preserve"> (plurality)).</w:t>
            </w:r>
          </w:p>
        </w:tc>
      </w:tr>
      <w:tr>
        <w:tblPrEx/>
        <w:trPr/>
        <w:tc>
          <w:tcPr>
            <w:vAlign w:val="top"/>
          </w:tcPr>
          <w:p>
            <w:pPr>
              <w:spacing w:before="0" w:after="0" w:line="275" w:lineRule="atLeast"/>
            </w:pPr>
            <w:bookmarkStart w:id="236" w:name="co_footnote_B00252054140855_1"/>
            <w:hyperlink w:anchor="co_fnRef_B00252054140855_ID0E6FDK_1">
              <w:r>
                <w:rPr>
                  <w:rFonts w:ascii="Times New Roman" w:hAnsi="Times New Roman"/>
                  <w:color w:val="000000"/>
                  <w:sz w:val="20"/>
                  <w:vertAlign w:val="superscript"/>
                </w:rPr>
                <w:t>4</w:t>
              </w:r>
            </w:hyperlink>
            <w:bookmarkEnd w:id="236"/>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Maj. Op. at 297 (citing </w:t>
            </w:r>
            <w:hyperlink r:id="r632">
              <w:r>
                <w:rPr>
                  <w:rFonts w:ascii="Times New Roman" w:hAnsi="Times New Roman"/>
                  <w:color w:val="000000"/>
                  <w:sz w:val="30"/>
                </w:rPr>
                <w:drawing>
                  <wp:inline>
                    <wp:extent cx="161925" cy="161925"/>
                    <wp:docPr id="433" name="Picture 2"/>
                    <a:graphic>
                      <a:graphicData uri="http://schemas.openxmlformats.org/drawingml/2006/picture">
                        <p:pic>
                          <p:nvPicPr>
                            <p:cNvPr id="434" name="Picture 2"/>
                            <p:cNvPicPr/>
                          </p:nvPicPr>
                          <p:blipFill>
                            <a:blip r:embed="r15"/>
                            <a:srcRect/>
                            <a:stretch>
                              <a:fillRect/>
                            </a:stretch>
                          </p:blipFill>
                          <p:spPr>
                            <a:xfrm>
                              <a:off x="0" y="0"/>
                              <a:ext cx="161925" cy="161925"/>
                            </a:xfrm>
                            <a:prstGeom prst="rect"/>
                          </p:spPr>
                        </p:pic>
                      </a:graphicData>
                    </a:graphic>
                  </wp:inline>
                </w:drawing>
              </w:r>
            </w:hyperlink>
            <w:hyperlink r:id="r633">
              <w:r>
                <w:rPr>
                  <w:rFonts w:ascii="Times New Roman" w:hAnsi="Times New Roman"/>
                  <w:i/>
                  <w:color w:val="000000"/>
                  <w:sz w:val="20"/>
                </w:rPr>
                <w:t>Robinson Township</w:t>
              </w:r>
              <w:r>
                <w:rPr>
                  <w:rFonts w:ascii="Times New Roman" w:hAnsi="Times New Roman"/>
                  <w:color w:val="000000"/>
                  <w:sz w:val="20"/>
                </w:rPr>
                <w:t>, 83 A.3d at 957</w:t>
              </w:r>
            </w:hyperlink>
            <w:r>
              <w:rPr>
                <w:rFonts w:ascii="Times New Roman" w:hAnsi="Times New Roman"/>
                <w:color w:val="000000"/>
                <w:sz w:val="20"/>
              </w:rPr>
              <w:t>).</w:t>
            </w:r>
          </w:p>
        </w:tc>
      </w:tr>
      <w:tr>
        <w:tblPrEx/>
        <w:trPr/>
        <w:tc>
          <w:tcPr>
            <w:vAlign w:val="top"/>
          </w:tcPr>
          <w:p>
            <w:pPr>
              <w:spacing w:before="0" w:after="0" w:line="275" w:lineRule="atLeast"/>
            </w:pPr>
            <w:bookmarkStart w:id="237" w:name="co_footnote_B00262054140855_1"/>
            <w:hyperlink w:anchor="co_fnRef_B00262054140855_ID0E4GDK_1">
              <w:r>
                <w:rPr>
                  <w:rFonts w:ascii="Times New Roman" w:hAnsi="Times New Roman"/>
                  <w:color w:val="000000"/>
                  <w:sz w:val="20"/>
                  <w:vertAlign w:val="superscript"/>
                </w:rPr>
                <w:t>5</w:t>
              </w:r>
            </w:hyperlink>
            <w:bookmarkEnd w:id="237"/>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Maj. Op. at 297–98 (citing </w:t>
            </w:r>
            <w:r>
              <w:rPr>
                <w:rFonts w:ascii="Times New Roman" w:hAnsi="Times New Roman"/>
                <w:i/>
                <w:color w:val="000000"/>
                <w:sz w:val="20"/>
              </w:rPr>
              <w:t>PEDF II</w:t>
            </w:r>
            <w:r>
              <w:rPr>
                <w:rFonts w:ascii="Times New Roman" w:hAnsi="Times New Roman"/>
                <w:color w:val="000000"/>
                <w:sz w:val="20"/>
              </w:rPr>
              <w:t>, 161 A.3d at 933).</w:t>
            </w:r>
          </w:p>
        </w:tc>
      </w:tr>
      <w:tr>
        <w:tblPrEx/>
        <w:trPr/>
        <w:tc>
          <w:tcPr>
            <w:vAlign w:val="top"/>
          </w:tcPr>
          <w:p>
            <w:pPr>
              <w:spacing w:before="0" w:after="0" w:line="275" w:lineRule="atLeast"/>
            </w:pPr>
            <w:bookmarkStart w:id="238" w:name="co_footnote_B00272054140855_1"/>
            <w:hyperlink w:anchor="co_fnRef_B00272054140855_ID0EENDK_1">
              <w:r>
                <w:rPr>
                  <w:rFonts w:ascii="Times New Roman" w:hAnsi="Times New Roman"/>
                  <w:color w:val="000000"/>
                  <w:sz w:val="20"/>
                  <w:vertAlign w:val="superscript"/>
                </w:rPr>
                <w:t>6</w:t>
              </w:r>
            </w:hyperlink>
            <w:bookmarkEnd w:id="238"/>
          </w:p>
        </w:tc>
        <w:tc>
          <w:tcPr>
            <w:vAlign w:val="top"/>
          </w:tcPr>
          <w:p>
            <w:pPr>
              <w:spacing w:before="0" w:after="0" w:line="275" w:lineRule="atLeast"/>
              <w:jc w:val="both"/>
            </w:pPr>
            <w:r>
              <w:rPr>
                <w:rFonts w:ascii="Times New Roman" w:hAnsi="Times New Roman"/>
                <w:i/>
                <w:color w:val="000000"/>
                <w:sz w:val="20"/>
              </w:rPr>
              <w:t>PEDF II</w:t>
            </w:r>
            <w:r>
              <w:rPr>
                <w:rFonts w:ascii="Times New Roman" w:hAnsi="Times New Roman"/>
                <w:color w:val="000000"/>
                <w:sz w:val="20"/>
              </w:rPr>
              <w:t>, 161 A.3d at 933.</w:t>
            </w:r>
          </w:p>
        </w:tc>
      </w:tr>
      <w:tr>
        <w:tblPrEx/>
        <w:trPr/>
        <w:tc>
          <w:tcPr>
            <w:vAlign w:val="top"/>
          </w:tcPr>
          <w:p>
            <w:pPr>
              <w:spacing w:before="0" w:after="0" w:line="275" w:lineRule="atLeast"/>
            </w:pPr>
            <w:bookmarkStart w:id="239" w:name="co_footnote_B00282054140855_1"/>
            <w:hyperlink w:anchor="co_fnRef_B00282054140855_ID0E4SDK_1">
              <w:r>
                <w:rPr>
                  <w:rFonts w:ascii="Times New Roman" w:hAnsi="Times New Roman"/>
                  <w:color w:val="000000"/>
                  <w:sz w:val="20"/>
                  <w:vertAlign w:val="superscript"/>
                </w:rPr>
                <w:t>7</w:t>
              </w:r>
            </w:hyperlink>
            <w:bookmarkEnd w:id="239"/>
          </w:p>
        </w:tc>
        <w:tc>
          <w:tcPr>
            <w:vAlign w:val="top"/>
          </w:tcPr>
          <w:p>
            <w:pPr>
              <w:spacing w:before="0" w:after="0" w:line="275" w:lineRule="atLeast"/>
              <w:jc w:val="both"/>
            </w:pPr>
            <w:hyperlink r:id="r634">
              <w:r>
                <w:rPr>
                  <w:rFonts w:ascii="Times New Roman" w:hAnsi="Times New Roman"/>
                  <w:i/>
                  <w:color w:val="000000"/>
                  <w:sz w:val="20"/>
                </w:rPr>
                <w:t>Driscoll v. Corbett</w:t>
              </w:r>
              <w:r>
                <w:rPr>
                  <w:rFonts w:ascii="Times New Roman" w:hAnsi="Times New Roman"/>
                  <w:color w:val="000000"/>
                  <w:sz w:val="20"/>
                </w:rPr>
                <w:t>, 620 Pa. 494, 69 A.3d 197, 212 (2013)</w:t>
              </w:r>
            </w:hyperlink>
            <w:r>
              <w:rPr>
                <w:rFonts w:ascii="Times New Roman" w:hAnsi="Times New Roman"/>
                <w:color w:val="000000"/>
                <w:sz w:val="20"/>
              </w:rPr>
              <w:t>.</w:t>
            </w:r>
          </w:p>
        </w:tc>
      </w:tr>
      <w:tr>
        <w:tblPrEx/>
        <w:trPr/>
        <w:tc>
          <w:tcPr>
            <w:vAlign w:val="top"/>
          </w:tcPr>
          <w:p>
            <w:pPr>
              <w:spacing w:before="0" w:after="0" w:line="275" w:lineRule="atLeast"/>
            </w:pPr>
            <w:bookmarkStart w:id="240" w:name="co_footnote_B00292054140855_1"/>
            <w:hyperlink w:anchor="co_fnRef_B00292054140855_ID0EWTDK_1">
              <w:r>
                <w:rPr>
                  <w:rFonts w:ascii="Times New Roman" w:hAnsi="Times New Roman"/>
                  <w:color w:val="000000"/>
                  <w:sz w:val="20"/>
                  <w:vertAlign w:val="superscript"/>
                </w:rPr>
                <w:t>8</w:t>
              </w:r>
            </w:hyperlink>
            <w:bookmarkEnd w:id="240"/>
          </w:p>
        </w:tc>
        <w:tc>
          <w:tcPr>
            <w:vAlign w:val="top"/>
          </w:tcPr>
          <w:p>
            <w:pPr>
              <w:spacing w:before="0" w:after="0" w:line="275" w:lineRule="atLeast"/>
              <w:jc w:val="both"/>
            </w:pPr>
            <w:hyperlink r:id="r635">
              <w:r>
                <w:rPr>
                  <w:rFonts w:ascii="Times New Roman" w:hAnsi="Times New Roman"/>
                  <w:color w:val="000000"/>
                  <w:sz w:val="30"/>
                </w:rPr>
                <w:drawing>
                  <wp:inline>
                    <wp:extent cx="161925" cy="161925"/>
                    <wp:docPr id="435" name="Picture 2"/>
                    <a:graphic>
                      <a:graphicData uri="http://schemas.openxmlformats.org/drawingml/2006/picture">
                        <p:pic>
                          <p:nvPicPr>
                            <p:cNvPr id="436" name="Picture 2"/>
                            <p:cNvPicPr/>
                          </p:nvPicPr>
                          <p:blipFill>
                            <a:blip r:embed="r15"/>
                            <a:srcRect/>
                            <a:stretch>
                              <a:fillRect/>
                            </a:stretch>
                          </p:blipFill>
                          <p:spPr>
                            <a:xfrm>
                              <a:off x="0" y="0"/>
                              <a:ext cx="161925" cy="161925"/>
                            </a:xfrm>
                            <a:prstGeom prst="rect"/>
                          </p:spPr>
                        </p:pic>
                      </a:graphicData>
                    </a:graphic>
                  </wp:inline>
                </w:drawing>
              </w:r>
            </w:hyperlink>
            <w:hyperlink r:id="r636">
              <w:r>
                <w:rPr>
                  <w:rFonts w:ascii="Times New Roman" w:hAnsi="Times New Roman"/>
                  <w:i/>
                  <w:color w:val="000000"/>
                  <w:sz w:val="20"/>
                </w:rPr>
                <w:t>Robinson Township</w:t>
              </w:r>
              <w:r>
                <w:rPr>
                  <w:rFonts w:ascii="Times New Roman" w:hAnsi="Times New Roman"/>
                  <w:color w:val="000000"/>
                  <w:sz w:val="20"/>
                </w:rPr>
                <w:t>, 83 A.3d at 948</w:t>
              </w:r>
            </w:hyperlink>
            <w:r>
              <w:rPr>
                <w:rFonts w:ascii="Times New Roman" w:hAnsi="Times New Roman"/>
                <w:color w:val="000000"/>
                <w:sz w:val="20"/>
              </w:rPr>
              <w:t xml:space="preserve">; Maj. Op. at 313–14; </w:t>
            </w:r>
            <w:r>
              <w:rPr>
                <w:rFonts w:ascii="Times New Roman" w:hAnsi="Times New Roman"/>
                <w:i/>
                <w:color w:val="000000"/>
                <w:sz w:val="20"/>
              </w:rPr>
              <w:t xml:space="preserve">see also </w:t>
            </w:r>
            <w:hyperlink r:id="r637">
              <w:r>
                <w:rPr>
                  <w:rFonts w:ascii="Times New Roman" w:hAnsi="Times New Roman"/>
                  <w:i/>
                  <w:color w:val="000000"/>
                  <w:sz w:val="20"/>
                </w:rPr>
                <w:t>Driscoll</w:t>
              </w:r>
              <w:r>
                <w:rPr>
                  <w:rFonts w:ascii="Times New Roman" w:hAnsi="Times New Roman"/>
                  <w:color w:val="000000"/>
                  <w:sz w:val="20"/>
                </w:rPr>
                <w:t>, 69 A.3d at 209</w:t>
              </w:r>
            </w:hyperlink>
            <w:r>
              <w:rPr>
                <w:rFonts w:ascii="Times New Roman" w:hAnsi="Times New Roman"/>
                <w:color w:val="000000"/>
                <w:sz w:val="20"/>
              </w:rPr>
              <w:t xml:space="preserve"> (recognizing “that the prospect of constitutional amendments in derogation of truly core, indefeasible rights is highly problematic”).</w:t>
            </w:r>
          </w:p>
        </w:tc>
      </w:tr>
      <w:tr>
        <w:tblPrEx/>
        <w:trPr/>
        <w:tc>
          <w:tcPr>
            <w:vAlign w:val="top"/>
          </w:tcPr>
          <w:p>
            <w:pPr>
              <w:spacing w:before="0" w:after="0" w:line="275" w:lineRule="atLeast"/>
            </w:pPr>
            <w:bookmarkStart w:id="241" w:name="co_footnote_B00302054140855_1"/>
            <w:hyperlink w:anchor="co_fnRef_B00302054140855_ID0E36DK_1">
              <w:r>
                <w:rPr>
                  <w:rFonts w:ascii="Times New Roman" w:hAnsi="Times New Roman"/>
                  <w:color w:val="000000"/>
                  <w:sz w:val="20"/>
                  <w:vertAlign w:val="superscript"/>
                </w:rPr>
                <w:t>1</w:t>
              </w:r>
            </w:hyperlink>
            <w:bookmarkEnd w:id="241"/>
          </w:p>
        </w:tc>
        <w:tc>
          <w:tcPr>
            <w:vAlign w:val="top"/>
          </w:tcPr>
          <w:p>
            <w:pPr>
              <w:spacing w:before="0" w:after="0" w:line="275" w:lineRule="atLeast"/>
              <w:jc w:val="both"/>
            </w:pPr>
            <w:r>
              <w:rPr>
                <w:rFonts w:ascii="Times New Roman" w:hAnsi="Times New Roman"/>
                <w:color w:val="000000"/>
                <w:sz w:val="20"/>
              </w:rPr>
              <w:t xml:space="preserve">The ERA begins with the following language which is not directly applicable to the current inquiry regarding the natural resources trust: “The people have a right to clean air, pure water, and to the preservation of the natural, scenic, historic and esthetic values of the environment.” </w:t>
            </w:r>
            <w:r>
              <w:rPr>
                <w:rFonts w:ascii="Times New Roman" w:hAnsi="Times New Roman"/>
                <w:i/>
                <w:color w:val="000000"/>
                <w:sz w:val="20"/>
              </w:rPr>
              <w:t>Id.</w:t>
            </w:r>
          </w:p>
        </w:tc>
      </w:tr>
      <w:tr>
        <w:tblPrEx/>
        <w:trPr/>
        <w:tc>
          <w:tcPr>
            <w:vAlign w:val="top"/>
          </w:tcPr>
          <w:p>
            <w:pPr>
              <w:spacing w:before="0" w:after="0" w:line="275" w:lineRule="atLeast"/>
            </w:pPr>
            <w:bookmarkStart w:id="242" w:name="co_footnote_B00312054140855_1"/>
            <w:hyperlink w:anchor="co_fnRef_B00312054140855_ID0EHGEK_1">
              <w:r>
                <w:rPr>
                  <w:rFonts w:ascii="Times New Roman" w:hAnsi="Times New Roman"/>
                  <w:color w:val="000000"/>
                  <w:sz w:val="20"/>
                  <w:vertAlign w:val="superscript"/>
                </w:rPr>
                <w:t>2</w:t>
              </w:r>
            </w:hyperlink>
            <w:bookmarkEnd w:id="242"/>
          </w:p>
        </w:tc>
        <w:tc>
          <w:tcPr>
            <w:vAlign w:val="top"/>
          </w:tcPr>
          <w:p>
            <w:pPr>
              <w:spacing w:before="0" w:after="0" w:line="275" w:lineRule="atLeast"/>
              <w:jc w:val="both"/>
            </w:pPr>
            <w:r>
              <w:rPr>
                <w:rFonts w:ascii="Times New Roman" w:hAnsi="Times New Roman"/>
                <w:color w:val="000000"/>
                <w:sz w:val="20"/>
              </w:rPr>
              <w:t xml:space="preserve">In his recent article reviewing the Commonwealth Court's decision in this case and the application of charitable and non-charitable trust law to public trusts, Professor John Dernbach, the Commonwealth Professor of Environmental Law and Sustainability at Widener University, Commonwealth Law School, ultimately disagreed with the Commonwealth Court's conclusions but, nevertheless, acknowledged the court's use of the concepts of life tenants and remaindermen. John Dernbach, </w:t>
            </w:r>
            <w:hyperlink r:id="r638">
              <w:r>
                <w:rPr>
                  <w:rFonts w:ascii="Times New Roman" w:hAnsi="Times New Roman"/>
                  <w:i/>
                  <w:color w:val="000000"/>
                  <w:sz w:val="20"/>
                </w:rPr>
                <w:t>The Role of Trust Law Principles in Defining Public Trust Duties for Natural Resources</w:t>
              </w:r>
              <w:r>
                <w:rPr>
                  <w:rFonts w:ascii="Times New Roman" w:hAnsi="Times New Roman"/>
                  <w:color w:val="000000"/>
                  <w:sz w:val="20"/>
                </w:rPr>
                <w:t>, 54 U. Mich. J. L. Reform 77 (2020)</w:t>
              </w:r>
            </w:hyperlink>
            <w:r>
              <w:rPr>
                <w:rFonts w:ascii="Times New Roman" w:hAnsi="Times New Roman"/>
                <w:color w:val="000000"/>
                <w:sz w:val="20"/>
              </w:rPr>
              <w:t>. In so doing, he quoted the following explanation from George T. Bogert's treatise on trusts:</w:t>
            </w:r>
          </w:p>
          <w:p>
            <w:pPr>
              <w:pBdr>
                <w:left w:val="none" w:space="10"/>
              </w:pBdr>
              <w:spacing w:before="0" w:after="0" w:line="275" w:lineRule="atLeast"/>
              <w:ind w:left="200" w:right="0" w:firstLine="0"/>
              <w:jc w:val="both"/>
            </w:pPr>
            <w:r>
              <w:rPr>
                <w:rFonts w:ascii="Times New Roman" w:hAnsi="Times New Roman"/>
                <w:color w:val="000000"/>
                <w:sz w:val="20"/>
              </w:rPr>
              <w:t>Nearly all trustees act for two classes of beneficiaries, namely, income beneficiaries who are to receive the net income from the trust property for a period of years or lives, and remainder beneficiaries who at the termination of the income administration are given the capital or principal of the trust.</w:t>
            </w:r>
          </w:p>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133 (quoting </w:t>
            </w:r>
            <w:hyperlink r:id="r639">
              <w:r>
                <w:rPr>
                  <w:rFonts w:ascii="Times New Roman" w:hAnsi="Times New Roman"/>
                  <w:color w:val="000000"/>
                  <w:sz w:val="20"/>
                </w:rPr>
                <w:t xml:space="preserve">George T. Bogert, </w:t>
              </w:r>
              <w:r>
                <w:rPr>
                  <w:rFonts w:ascii="Times New Roman" w:hAnsi="Times New Roman"/>
                  <w:i/>
                  <w:color w:val="000000"/>
                  <w:sz w:val="20"/>
                </w:rPr>
                <w:t>Trusts</w:t>
              </w:r>
              <w:r>
                <w:rPr>
                  <w:rFonts w:ascii="Times New Roman" w:hAnsi="Times New Roman"/>
                  <w:color w:val="000000"/>
                  <w:sz w:val="20"/>
                </w:rPr>
                <w:t xml:space="preserve"> § 111 (6th ed. 1987)</w:t>
              </w:r>
            </w:hyperlink>
            <w:r>
              <w:rPr>
                <w:rFonts w:ascii="Times New Roman" w:hAnsi="Times New Roman"/>
                <w:color w:val="000000"/>
                <w:sz w:val="20"/>
              </w:rPr>
              <w:t>).</w:t>
            </w:r>
          </w:p>
        </w:tc>
      </w:tr>
      <w:tr>
        <w:tblPrEx/>
        <w:trPr/>
        <w:tc>
          <w:tcPr>
            <w:vAlign w:val="top"/>
          </w:tcPr>
          <w:p>
            <w:pPr>
              <w:spacing w:before="0" w:after="0" w:line="275" w:lineRule="atLeast"/>
            </w:pPr>
            <w:bookmarkStart w:id="243" w:name="co_footnote_B00322054140855_1"/>
            <w:hyperlink w:anchor="co_fnRef_B00322054140855_ID0ETJEK_1">
              <w:r>
                <w:rPr>
                  <w:rFonts w:ascii="Times New Roman" w:hAnsi="Times New Roman"/>
                  <w:color w:val="000000"/>
                  <w:sz w:val="20"/>
                  <w:vertAlign w:val="superscript"/>
                </w:rPr>
                <w:t>3</w:t>
              </w:r>
            </w:hyperlink>
            <w:bookmarkEnd w:id="243"/>
          </w:p>
        </w:tc>
        <w:tc>
          <w:tcPr>
            <w:vAlign w:val="top"/>
          </w:tcPr>
          <w:p>
            <w:pPr>
              <w:spacing w:before="0" w:after="0" w:line="275" w:lineRule="atLeast"/>
              <w:jc w:val="both"/>
            </w:pPr>
            <w:r>
              <w:rPr>
                <w:rFonts w:ascii="Times New Roman" w:hAnsi="Times New Roman"/>
                <w:color w:val="000000"/>
                <w:sz w:val="20"/>
              </w:rPr>
              <w:t>In so analyzing, the majority opinion demonstrates the granular detail provided in many trust documents regarding the distribution of income and the creation of successive beneficiaries. Maj. Op. at 311–12 n.18.</w:t>
            </w:r>
          </w:p>
        </w:tc>
      </w:tr>
      <w:tr>
        <w:tblPrEx/>
        <w:trPr/>
        <w:tc>
          <w:tcPr>
            <w:vAlign w:val="top"/>
          </w:tcPr>
          <w:p>
            <w:pPr>
              <w:spacing w:before="0" w:after="0" w:line="275" w:lineRule="atLeast"/>
            </w:pPr>
            <w:bookmarkStart w:id="244" w:name="co_footnote_B00332054140855_1"/>
            <w:hyperlink w:anchor="co_fnRef_B00332054140855_ID0EIPEK_1">
              <w:r>
                <w:rPr>
                  <w:rFonts w:ascii="Times New Roman" w:hAnsi="Times New Roman"/>
                  <w:color w:val="000000"/>
                  <w:sz w:val="20"/>
                  <w:vertAlign w:val="superscript"/>
                </w:rPr>
                <w:t>4</w:t>
              </w:r>
            </w:hyperlink>
            <w:bookmarkEnd w:id="244"/>
          </w:p>
        </w:tc>
        <w:tc>
          <w:tcPr>
            <w:vAlign w:val="top"/>
          </w:tcPr>
          <w:p>
            <w:pPr>
              <w:spacing w:before="0" w:after="0" w:line="275" w:lineRule="atLeast"/>
              <w:jc w:val="both"/>
            </w:pPr>
            <w:r>
              <w:rPr>
                <w:rFonts w:ascii="Times New Roman" w:hAnsi="Times New Roman"/>
                <w:color w:val="000000"/>
                <w:sz w:val="20"/>
              </w:rPr>
              <w:t xml:space="preserve">In support of the conclusion that the income streams from oil and gas leases should be returned to the trust corpus, the majority observes that at the time of enactment of the ERA the voters may have understood that the Oil and Gas Lease Fund Act provided for all rents and royalties to be “exclusively used for conservation, recreation, dams or flood control.” Maj. Op. at 314 (quoting former </w:t>
            </w:r>
            <w:hyperlink r:id="r640">
              <w:r>
                <w:rPr>
                  <w:rFonts w:ascii="Times New Roman" w:hAnsi="Times New Roman"/>
                  <w:color w:val="000000"/>
                  <w:sz w:val="30"/>
                </w:rPr>
                <w:drawing>
                  <wp:inline>
                    <wp:extent cx="161925" cy="161925"/>
                    <wp:docPr id="437" name="Picture 1"/>
                    <a:graphic>
                      <a:graphicData uri="http://schemas.openxmlformats.org/drawingml/2006/picture">
                        <p:pic>
                          <p:nvPicPr>
                            <p:cNvPr id="438" name="Picture 1"/>
                            <p:cNvPicPr/>
                          </p:nvPicPr>
                          <p:blipFill>
                            <a:blip r:embed="r14"/>
                            <a:srcRect/>
                            <a:stretch>
                              <a:fillRect/>
                            </a:stretch>
                          </p:blipFill>
                          <p:spPr>
                            <a:xfrm>
                              <a:off x="0" y="0"/>
                              <a:ext cx="161925" cy="161925"/>
                            </a:xfrm>
                            <a:prstGeom prst="rect"/>
                          </p:spPr>
                        </p:pic>
                      </a:graphicData>
                    </a:graphic>
                  </wp:inline>
                </w:drawing>
              </w:r>
            </w:hyperlink>
            <w:hyperlink r:id="r641">
              <w:r>
                <w:rPr>
                  <w:rFonts w:ascii="Times New Roman" w:hAnsi="Times New Roman"/>
                  <w:color w:val="000000"/>
                  <w:sz w:val="20"/>
                </w:rPr>
                <w:t>71 P.S. § 1331</w:t>
              </w:r>
            </w:hyperlink>
            <w:r>
              <w:rPr>
                <w:rFonts w:ascii="Times New Roman" w:hAnsi="Times New Roman"/>
                <w:color w:val="000000"/>
                <w:sz w:val="20"/>
              </w:rPr>
              <w:t>, repealed by Act 2017, Oct. 30 P.L. 725). The voters, however, were presumably also aware that this restriction was not included in the ERA and were cognizant that statutory law could be relatively easily altered in the future to address the changing needs of the people and the Commonwealth.</w:t>
            </w:r>
          </w:p>
        </w:tc>
      </w:tr>
      <w:tr>
        <w:tblPrEx/>
        <w:trPr/>
        <w:tc>
          <w:tcPr>
            <w:vAlign w:val="top"/>
          </w:tcPr>
          <w:p>
            <w:pPr>
              <w:spacing w:before="0" w:after="0" w:line="275" w:lineRule="atLeast"/>
            </w:pPr>
            <w:bookmarkStart w:id="245" w:name="co_footnote_B00342054140855_1"/>
            <w:hyperlink w:anchor="co_fnRef_B00342054140855_ID0ELUEK_1">
              <w:r>
                <w:rPr>
                  <w:rFonts w:ascii="Times New Roman" w:hAnsi="Times New Roman"/>
                  <w:color w:val="000000"/>
                  <w:sz w:val="20"/>
                  <w:vertAlign w:val="superscript"/>
                </w:rPr>
                <w:t>5</w:t>
              </w:r>
            </w:hyperlink>
            <w:bookmarkEnd w:id="245"/>
          </w:p>
        </w:tc>
        <w:tc>
          <w:tcPr>
            <w:vAlign w:val="top"/>
          </w:tcPr>
          <w:p>
            <w:pPr>
              <w:spacing w:before="0" w:after="0" w:line="275" w:lineRule="atLeast"/>
              <w:jc w:val="both"/>
            </w:pPr>
            <w:r>
              <w:rPr>
                <w:rFonts w:ascii="Times New Roman" w:hAnsi="Times New Roman"/>
                <w:color w:val="000000"/>
                <w:sz w:val="20"/>
              </w:rPr>
              <w:t>Briefly, Professor Dernbach outlines the following “four-step methodology for determining application of trust law principles to natural resources public trusts:”</w:t>
            </w:r>
          </w:p>
          <w:p>
            <w:pPr>
              <w:pBdr>
                <w:left w:val="none" w:space="10"/>
              </w:pBdr>
              <w:spacing w:before="0" w:after="0" w:line="275" w:lineRule="atLeast"/>
              <w:ind w:left="200" w:right="0" w:firstLine="0"/>
              <w:jc w:val="both"/>
            </w:pPr>
            <w:r>
              <w:rPr>
                <w:rFonts w:ascii="Times New Roman" w:hAnsi="Times New Roman"/>
                <w:color w:val="000000"/>
                <w:sz w:val="20"/>
              </w:rPr>
              <w:t>Step 1: What are the terms and purpose of the public trust?</w:t>
            </w:r>
          </w:p>
          <w:p>
            <w:pPr>
              <w:pBdr>
                <w:left w:val="none" w:space="10"/>
              </w:pBdr>
              <w:spacing w:before="0" w:after="0" w:line="275" w:lineRule="atLeast"/>
              <w:ind w:left="200" w:right="0" w:firstLine="0"/>
              <w:jc w:val="both"/>
            </w:pPr>
            <w:r>
              <w:rPr>
                <w:rFonts w:ascii="Times New Roman" w:hAnsi="Times New Roman"/>
                <w:color w:val="000000"/>
                <w:sz w:val="20"/>
              </w:rPr>
              <w:t>Step 2: Do the terms and purpose of the public trust answer the question?</w:t>
            </w:r>
          </w:p>
          <w:p>
            <w:pPr>
              <w:pBdr>
                <w:left w:val="none" w:space="10"/>
              </w:pBdr>
              <w:spacing w:before="0" w:after="0" w:line="275" w:lineRule="atLeast"/>
              <w:ind w:left="200" w:right="0" w:firstLine="0"/>
              <w:jc w:val="both"/>
            </w:pPr>
            <w:r>
              <w:rPr>
                <w:rFonts w:ascii="Times New Roman" w:hAnsi="Times New Roman"/>
                <w:color w:val="000000"/>
                <w:sz w:val="20"/>
              </w:rPr>
              <w:t>Step 3: If the terms and purpose of the public trust do not answer the question, what underlying principles of trust law can help provide an answer?</w:t>
            </w:r>
          </w:p>
          <w:p>
            <w:pPr>
              <w:pBdr>
                <w:left w:val="none" w:space="10"/>
              </w:pBdr>
              <w:spacing w:before="0" w:after="0" w:line="275" w:lineRule="atLeast"/>
              <w:ind w:left="200" w:right="0" w:firstLine="0"/>
              <w:jc w:val="both"/>
            </w:pPr>
            <w:r>
              <w:rPr>
                <w:rFonts w:ascii="Times New Roman" w:hAnsi="Times New Roman"/>
                <w:color w:val="000000"/>
                <w:sz w:val="20"/>
              </w:rPr>
              <w:t>Step 4: Which principles would most fully effectuate the terms and purpose of the public trust?</w:t>
            </w:r>
          </w:p>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124-44.</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39" name="Picture 0" descr="Westlaw Logo"/>
                <a:graphic>
                  <a:graphicData uri="http://schemas.openxmlformats.org/drawingml/2006/picture">
                    <p:pic>
                      <p:nvPicPr>
                        <p:cNvPr id="44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Pennsylvania Environmental Defense Foundation v. Commonwealth, 255 A.3d 289 (2021)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